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3952C5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B6F0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256CB">
        <w:rPr>
          <w:sz w:val="28"/>
          <w:szCs w:val="28"/>
          <w:lang w:val="uk-UA"/>
        </w:rPr>
        <w:t>Гончаренко Г. М</w:t>
      </w:r>
      <w:r w:rsidR="00D91599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7256CB">
        <w:rPr>
          <w:sz w:val="28"/>
          <w:szCs w:val="28"/>
          <w:lang w:val="uk-UA"/>
        </w:rPr>
        <w:t>470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EB6F04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7256CB">
        <w:rPr>
          <w:sz w:val="28"/>
          <w:szCs w:val="28"/>
        </w:rPr>
        <w:t>громадянки Гончаренко Ганни Михайлівни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91599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EB6F04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7256CB">
        <w:rPr>
          <w:sz w:val="28"/>
          <w:szCs w:val="28"/>
          <w:lang w:val="uk-UA"/>
        </w:rPr>
        <w:t>громадянці Гончаренко Ганні Михайлівні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2,4315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EB6F04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256CB">
        <w:rPr>
          <w:sz w:val="28"/>
          <w:szCs w:val="28"/>
          <w:lang w:val="uk-UA"/>
        </w:rPr>
        <w:t>громадянці Гончаренко Ганні Михайлівні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0C5915">
        <w:rPr>
          <w:sz w:val="28"/>
          <w:lang w:val="uk-UA"/>
        </w:rPr>
        <w:t>Київ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9E3EAB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 xml:space="preserve">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2,4315</w:t>
      </w:r>
      <w:r w:rsidR="007256CB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7256CB">
        <w:rPr>
          <w:sz w:val="28"/>
          <w:lang w:val="uk-UA"/>
        </w:rPr>
        <w:t>0463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9E3EAB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7256CB">
        <w:rPr>
          <w:sz w:val="28"/>
          <w:lang w:val="uk-UA"/>
        </w:rPr>
        <w:t>3454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E3EAB">
        <w:rPr>
          <w:rFonts w:eastAsia="Calibri"/>
          <w:sz w:val="28"/>
          <w:szCs w:val="28"/>
          <w:lang w:eastAsia="en-US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r w:rsidR="00D91599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0,</w:t>
      </w:r>
      <w:r w:rsidR="007256CB">
        <w:rPr>
          <w:sz w:val="28"/>
          <w:lang w:val="uk-UA"/>
        </w:rPr>
        <w:t>0398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E3EAB">
        <w:rPr>
          <w:rFonts w:eastAsia="Calibri"/>
          <w:sz w:val="28"/>
          <w:szCs w:val="28"/>
          <w:lang w:eastAsia="en-US"/>
        </w:rPr>
        <w:t>********</w:t>
      </w:r>
      <w:r w:rsidR="009E3EAB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D91599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EB6F04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7256CB">
        <w:rPr>
          <w:sz w:val="28"/>
          <w:lang w:val="uk-UA"/>
        </w:rPr>
        <w:t>громадянці Гончаренко Ганні Михайлівні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EB6F04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EB6F0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C8" w:rsidRDefault="00FC71C8" w:rsidP="0008250A">
      <w:r>
        <w:separator/>
      </w:r>
    </w:p>
  </w:endnote>
  <w:endnote w:type="continuationSeparator" w:id="0">
    <w:p w:rsidR="00FC71C8" w:rsidRDefault="00FC71C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C8" w:rsidRDefault="00FC71C8" w:rsidP="0008250A">
      <w:r>
        <w:separator/>
      </w:r>
    </w:p>
  </w:footnote>
  <w:footnote w:type="continuationSeparator" w:id="0">
    <w:p w:rsidR="00FC71C8" w:rsidRDefault="00FC71C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CBD"/>
    <w:rsid w:val="0038763D"/>
    <w:rsid w:val="003952C5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0E6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D3B34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3EAB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377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22AF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B71D7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B6F04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1C8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EEFB5-699D-43B7-937B-EA10BE31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2021-06-17T12:12:00Z</cp:lastPrinted>
  <dcterms:created xsi:type="dcterms:W3CDTF">2021-06-11T07:36:00Z</dcterms:created>
  <dcterms:modified xsi:type="dcterms:W3CDTF">2021-07-02T06:19:00Z</dcterms:modified>
</cp:coreProperties>
</file>