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01" w:rsidRDefault="00673D01" w:rsidP="00673D01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r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D01" w:rsidRDefault="00673D01" w:rsidP="00673D01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>
        <w:rPr>
          <w:b/>
          <w:bCs/>
          <w:caps/>
          <w:color w:val="000000"/>
          <w:kern w:val="32"/>
          <w:lang w:val="uk-UA"/>
        </w:rPr>
        <w:t>Україна</w:t>
      </w:r>
    </w:p>
    <w:p w:rsidR="00673D01" w:rsidRDefault="00FE36BA" w:rsidP="00673D01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</w:t>
      </w:r>
      <w:r w:rsidR="00673D01">
        <w:rPr>
          <w:b/>
          <w:bCs/>
          <w:color w:val="000000"/>
          <w:spacing w:val="40"/>
          <w:sz w:val="28"/>
          <w:szCs w:val="28"/>
          <w:lang w:val="uk-UA"/>
        </w:rPr>
        <w:t xml:space="preserve">РАДА </w:t>
      </w:r>
    </w:p>
    <w:p w:rsidR="00673D01" w:rsidRDefault="00673D01" w:rsidP="00673D01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73D01" w:rsidRDefault="00673D01" w:rsidP="00673D01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73D01" w:rsidRPr="00652077" w:rsidRDefault="00A362A4" w:rsidP="00673D01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(двадцять сьома</w:t>
      </w:r>
      <w:r w:rsidR="00673D01" w:rsidRPr="0065207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673D01" w:rsidRPr="00652077" w:rsidRDefault="00A362A4" w:rsidP="00673D01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FE36BA">
        <w:rPr>
          <w:bCs/>
          <w:sz w:val="28"/>
          <w:szCs w:val="28"/>
          <w:lang w:val="uk-UA"/>
        </w:rPr>
        <w:t xml:space="preserve"> </w:t>
      </w:r>
      <w:r w:rsidR="00652077" w:rsidRPr="00652077">
        <w:rPr>
          <w:bCs/>
          <w:sz w:val="28"/>
          <w:szCs w:val="28"/>
          <w:lang w:val="uk-UA"/>
        </w:rPr>
        <w:t xml:space="preserve">жовтня </w:t>
      </w:r>
      <w:r w:rsidR="00673D01" w:rsidRPr="00652077">
        <w:rPr>
          <w:bCs/>
          <w:sz w:val="28"/>
          <w:szCs w:val="28"/>
          <w:lang w:val="uk-UA"/>
        </w:rPr>
        <w:t>2023 року</w:t>
      </w:r>
    </w:p>
    <w:p w:rsidR="00673D01" w:rsidRPr="00652077" w:rsidRDefault="00673D01" w:rsidP="00673D01">
      <w:pPr>
        <w:outlineLvl w:val="1"/>
        <w:rPr>
          <w:bCs/>
          <w:sz w:val="28"/>
          <w:szCs w:val="28"/>
          <w:lang w:val="uk-UA"/>
        </w:rPr>
      </w:pPr>
      <w:r w:rsidRPr="00652077">
        <w:rPr>
          <w:bCs/>
          <w:sz w:val="28"/>
          <w:szCs w:val="28"/>
          <w:lang w:val="uk-UA"/>
        </w:rPr>
        <w:t>смт.</w:t>
      </w:r>
      <w:r w:rsidR="00FE36BA">
        <w:rPr>
          <w:bCs/>
          <w:sz w:val="28"/>
          <w:szCs w:val="28"/>
          <w:lang w:val="uk-UA"/>
        </w:rPr>
        <w:t xml:space="preserve"> </w:t>
      </w:r>
      <w:r w:rsidRPr="00652077">
        <w:rPr>
          <w:bCs/>
          <w:sz w:val="28"/>
          <w:szCs w:val="28"/>
          <w:lang w:val="uk-UA"/>
        </w:rPr>
        <w:t>Козелець</w:t>
      </w:r>
    </w:p>
    <w:p w:rsidR="00673D01" w:rsidRPr="00652077" w:rsidRDefault="00673D01" w:rsidP="00673D01">
      <w:pPr>
        <w:outlineLvl w:val="1"/>
        <w:rPr>
          <w:bCs/>
          <w:sz w:val="28"/>
          <w:szCs w:val="28"/>
          <w:lang w:val="uk-UA"/>
        </w:rPr>
      </w:pPr>
    </w:p>
    <w:p w:rsidR="00673D01" w:rsidRDefault="00673D01" w:rsidP="00673D01">
      <w:pPr>
        <w:outlineLvl w:val="1"/>
        <w:rPr>
          <w:bCs/>
          <w:sz w:val="28"/>
          <w:szCs w:val="28"/>
          <w:lang w:val="uk-UA"/>
        </w:rPr>
      </w:pPr>
      <w:r w:rsidRPr="00652077">
        <w:rPr>
          <w:bCs/>
          <w:sz w:val="28"/>
          <w:szCs w:val="28"/>
          <w:lang w:val="uk-UA"/>
        </w:rPr>
        <w:t>№</w:t>
      </w:r>
      <w:r w:rsidR="007032D5">
        <w:rPr>
          <w:bCs/>
          <w:sz w:val="28"/>
          <w:szCs w:val="28"/>
          <w:lang w:val="uk-UA"/>
        </w:rPr>
        <w:t xml:space="preserve"> </w:t>
      </w:r>
      <w:r w:rsidR="00F368BD">
        <w:rPr>
          <w:bCs/>
          <w:sz w:val="28"/>
          <w:szCs w:val="28"/>
          <w:lang w:val="uk-UA"/>
        </w:rPr>
        <w:t>125</w:t>
      </w:r>
      <w:r w:rsidR="007032D5">
        <w:rPr>
          <w:bCs/>
          <w:sz w:val="28"/>
          <w:szCs w:val="28"/>
          <w:lang w:val="uk-UA"/>
        </w:rPr>
        <w:t>-27</w:t>
      </w:r>
      <w:r w:rsidRPr="00652077">
        <w:rPr>
          <w:bCs/>
          <w:sz w:val="28"/>
          <w:szCs w:val="28"/>
          <w:lang w:val="uk-UA"/>
        </w:rPr>
        <w:t>/</w:t>
      </w:r>
      <w:r w:rsidRPr="00652077">
        <w:rPr>
          <w:bCs/>
          <w:sz w:val="28"/>
          <w:szCs w:val="28"/>
          <w:lang w:val="en-US"/>
        </w:rPr>
        <w:t>VIII</w:t>
      </w:r>
    </w:p>
    <w:p w:rsidR="00652077" w:rsidRPr="00652077" w:rsidRDefault="00652077" w:rsidP="00673D01">
      <w:pPr>
        <w:outlineLvl w:val="1"/>
        <w:rPr>
          <w:bCs/>
          <w:sz w:val="28"/>
          <w:szCs w:val="28"/>
          <w:lang w:val="uk-UA"/>
        </w:rPr>
      </w:pPr>
    </w:p>
    <w:p w:rsidR="00BA220E" w:rsidRPr="00BA220E" w:rsidRDefault="00BA220E" w:rsidP="00032E6B">
      <w:pPr>
        <w:rPr>
          <w:sz w:val="28"/>
        </w:rPr>
      </w:pPr>
      <w:r w:rsidRPr="00BA220E">
        <w:rPr>
          <w:sz w:val="28"/>
        </w:rPr>
        <w:t xml:space="preserve">Про </w:t>
      </w:r>
      <w:proofErr w:type="spellStart"/>
      <w:r w:rsidRPr="00BA220E">
        <w:rPr>
          <w:sz w:val="28"/>
        </w:rPr>
        <w:t>затвердження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Програми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фінансової</w:t>
      </w:r>
      <w:proofErr w:type="spellEnd"/>
      <w:r w:rsidRPr="00BA220E">
        <w:rPr>
          <w:sz w:val="28"/>
        </w:rPr>
        <w:t xml:space="preserve"> </w:t>
      </w:r>
      <w:proofErr w:type="spellStart"/>
      <w:proofErr w:type="gramStart"/>
      <w:r w:rsidRPr="00BA220E">
        <w:rPr>
          <w:sz w:val="28"/>
        </w:rPr>
        <w:t>п</w:t>
      </w:r>
      <w:proofErr w:type="gramEnd"/>
      <w:r w:rsidRPr="00BA220E">
        <w:rPr>
          <w:sz w:val="28"/>
        </w:rPr>
        <w:t>ідтримки</w:t>
      </w:r>
      <w:proofErr w:type="spellEnd"/>
    </w:p>
    <w:p w:rsidR="00BA220E" w:rsidRPr="00BA220E" w:rsidRDefault="00BA220E" w:rsidP="00032E6B">
      <w:pPr>
        <w:ind w:right="2580"/>
        <w:rPr>
          <w:sz w:val="28"/>
        </w:rPr>
      </w:pPr>
      <w:proofErr w:type="spellStart"/>
      <w:r w:rsidRPr="00BA220E">
        <w:rPr>
          <w:sz w:val="28"/>
        </w:rPr>
        <w:t>Відокремленого</w:t>
      </w:r>
      <w:proofErr w:type="spellEnd"/>
      <w:r w:rsidRPr="00BA220E">
        <w:rPr>
          <w:sz w:val="28"/>
        </w:rPr>
        <w:t xml:space="preserve"> структурного </w:t>
      </w:r>
      <w:proofErr w:type="spellStart"/>
      <w:proofErr w:type="gramStart"/>
      <w:r w:rsidRPr="00BA220E">
        <w:rPr>
          <w:sz w:val="28"/>
        </w:rPr>
        <w:t>п</w:t>
      </w:r>
      <w:proofErr w:type="gramEnd"/>
      <w:r w:rsidRPr="00BA220E">
        <w:rPr>
          <w:sz w:val="28"/>
        </w:rPr>
        <w:t>ідрозділу</w:t>
      </w:r>
      <w:proofErr w:type="spellEnd"/>
      <w:r w:rsidRPr="00BA220E">
        <w:rPr>
          <w:sz w:val="28"/>
        </w:rPr>
        <w:t xml:space="preserve"> «</w:t>
      </w:r>
      <w:proofErr w:type="spellStart"/>
      <w:r w:rsidRPr="00BA220E">
        <w:rPr>
          <w:sz w:val="28"/>
        </w:rPr>
        <w:t>Козелецький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фаховий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коледж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ветеринарної</w:t>
      </w:r>
      <w:proofErr w:type="spellEnd"/>
      <w:r w:rsidRPr="00BA220E">
        <w:rPr>
          <w:sz w:val="28"/>
        </w:rPr>
        <w:t xml:space="preserve"> </w:t>
      </w:r>
      <w:proofErr w:type="spellStart"/>
      <w:r w:rsidRPr="00BA220E">
        <w:rPr>
          <w:sz w:val="28"/>
        </w:rPr>
        <w:t>медицини</w:t>
      </w:r>
      <w:proofErr w:type="spellEnd"/>
      <w:r w:rsidRPr="00BA220E">
        <w:rPr>
          <w:sz w:val="28"/>
        </w:rPr>
        <w:t xml:space="preserve"> БНАУ» </w:t>
      </w:r>
    </w:p>
    <w:p w:rsidR="00BA220E" w:rsidRPr="00BA220E" w:rsidRDefault="00BA220E" w:rsidP="00032E6B">
      <w:pPr>
        <w:ind w:right="2580"/>
        <w:rPr>
          <w:sz w:val="28"/>
        </w:rPr>
      </w:pPr>
      <w:r w:rsidRPr="00BA220E">
        <w:rPr>
          <w:sz w:val="28"/>
        </w:rPr>
        <w:t>на 2023 - 2025 роки</w:t>
      </w:r>
    </w:p>
    <w:p w:rsidR="000B47B0" w:rsidRPr="00BA220E" w:rsidRDefault="000B47B0" w:rsidP="00032E6B">
      <w:pPr>
        <w:outlineLvl w:val="1"/>
        <w:rPr>
          <w:bCs/>
          <w:sz w:val="28"/>
          <w:szCs w:val="28"/>
          <w:lang w:val="uk-UA"/>
        </w:rPr>
      </w:pPr>
    </w:p>
    <w:p w:rsidR="001A073A" w:rsidRPr="001A073A" w:rsidRDefault="00216593" w:rsidP="001A073A">
      <w:pPr>
        <w:pStyle w:val="ae"/>
        <w:ind w:right="100" w:firstLine="709"/>
        <w:jc w:val="both"/>
      </w:pPr>
      <w:r>
        <w:t>Керуючись ст. 26 Закону України «Про місцеве самоврядування в Україні», враховуючи лист Відокремленого структурного</w:t>
      </w:r>
      <w:r w:rsidRPr="00216593">
        <w:t xml:space="preserve"> </w:t>
      </w:r>
      <w:r>
        <w:t>підрозділу</w:t>
      </w:r>
      <w:r w:rsidRPr="00216593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фаховий коледж ветеринарної медицини</w:t>
      </w:r>
      <w:r w:rsidRPr="00216593">
        <w:t xml:space="preserve"> </w:t>
      </w:r>
      <w:r>
        <w:t xml:space="preserve">Білоцерківського національного аграрного університету від </w:t>
      </w:r>
      <w:r w:rsidRPr="00216593">
        <w:t>03.10.</w:t>
      </w:r>
      <w:r>
        <w:t>2023</w:t>
      </w:r>
      <w:r w:rsidRPr="00216593">
        <w:t xml:space="preserve"> </w:t>
      </w:r>
      <w:r>
        <w:t>року № 82</w:t>
      </w:r>
      <w:r w:rsidRPr="00216593">
        <w:t>/23</w:t>
      </w:r>
      <w:r>
        <w:t xml:space="preserve"> та враховуючи </w:t>
      </w:r>
      <w:r>
        <w:rPr>
          <w:spacing w:val="4"/>
        </w:rPr>
        <w:t xml:space="preserve">висновки постійної </w:t>
      </w:r>
      <w:r>
        <w:t xml:space="preserve">комісії селищної ради з питань бюджету, </w:t>
      </w:r>
      <w:r w:rsidR="00A91579">
        <w:t>соціально</w:t>
      </w:r>
      <w:r w:rsidR="006F6DD5" w:rsidRPr="006F6DD5">
        <w:t>-</w:t>
      </w:r>
      <w:r>
        <w:t>економічного розви</w:t>
      </w:r>
      <w:r w:rsidR="00A91579">
        <w:t>тку та інвестиційної діяльності</w:t>
      </w:r>
      <w:r w:rsidR="00340643">
        <w:t xml:space="preserve">, селищна </w:t>
      </w:r>
      <w:r w:rsidR="002B7D57" w:rsidRPr="002B7D57">
        <w:t xml:space="preserve">         </w:t>
      </w:r>
      <w:r w:rsidR="00340643">
        <w:t>рада вирішила:</w:t>
      </w:r>
    </w:p>
    <w:p w:rsidR="001A073A" w:rsidRPr="003776D8" w:rsidRDefault="003E29D5" w:rsidP="003776D8">
      <w:pPr>
        <w:pStyle w:val="ae"/>
        <w:ind w:right="100" w:firstLine="709"/>
        <w:jc w:val="both"/>
        <w:rPr>
          <w:lang w:val="ru-RU"/>
        </w:rPr>
      </w:pPr>
      <w:r w:rsidRPr="001A073A">
        <w:t xml:space="preserve">1. </w:t>
      </w:r>
      <w:r w:rsidR="001A073A" w:rsidRPr="001A073A">
        <w:t>Затвердити Програму фінансової підтримки Відокремленого структурного підрозділу «</w:t>
      </w:r>
      <w:proofErr w:type="spellStart"/>
      <w:r w:rsidR="001A073A" w:rsidRPr="001A073A">
        <w:t>Козелецький</w:t>
      </w:r>
      <w:proofErr w:type="spellEnd"/>
      <w:r w:rsidR="001A073A" w:rsidRPr="001A073A">
        <w:t xml:space="preserve"> фаховий коледж вете</w:t>
      </w:r>
      <w:r w:rsidR="001A073A">
        <w:t>ринарної медицини БНАУ» на 2023</w:t>
      </w:r>
      <w:r w:rsidR="001A073A" w:rsidRPr="001A073A">
        <w:t>-2025 роки (далі – Програма), згідно</w:t>
      </w:r>
      <w:r w:rsidR="001A073A">
        <w:rPr>
          <w:lang w:val="ru-RU"/>
        </w:rPr>
        <w:t xml:space="preserve"> </w:t>
      </w:r>
      <w:r w:rsidR="001A073A" w:rsidRPr="001A073A">
        <w:t>додатку.</w:t>
      </w:r>
    </w:p>
    <w:p w:rsidR="004C6FEB" w:rsidRDefault="004C6FEB" w:rsidP="004C6FEB">
      <w:pPr>
        <w:pStyle w:val="ad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0CF4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селищної ради 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передбачити кошти на фінансування заходів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2023</w:t>
      </w:r>
      <w:r w:rsidR="005B6D64">
        <w:rPr>
          <w:rFonts w:ascii="Times New Roman" w:hAnsi="Times New Roman"/>
          <w:bCs/>
          <w:color w:val="000000"/>
          <w:sz w:val="28"/>
          <w:szCs w:val="28"/>
          <w:lang w:val="ru-RU"/>
        </w:rPr>
        <w:t>-2025</w:t>
      </w:r>
      <w:r w:rsidR="005B6D64">
        <w:rPr>
          <w:rFonts w:ascii="Times New Roman" w:hAnsi="Times New Roman"/>
          <w:bCs/>
          <w:color w:val="000000"/>
          <w:sz w:val="28"/>
          <w:szCs w:val="28"/>
        </w:rPr>
        <w:t xml:space="preserve"> ро</w:t>
      </w:r>
      <w:proofErr w:type="spellStart"/>
      <w:r w:rsidR="005B6D64">
        <w:rPr>
          <w:rFonts w:ascii="Times New Roman" w:hAnsi="Times New Roman"/>
          <w:bCs/>
          <w:color w:val="000000"/>
          <w:sz w:val="28"/>
          <w:szCs w:val="28"/>
          <w:lang w:val="ru-RU"/>
        </w:rPr>
        <w:t>ках</w:t>
      </w:r>
      <w:proofErr w:type="spellEnd"/>
      <w:r w:rsidRPr="00FD0CF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420C9" w:rsidRPr="009D7D7F" w:rsidRDefault="00B420C9" w:rsidP="00B420C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</w:rPr>
      </w:pPr>
      <w:r w:rsidRPr="009D7D7F">
        <w:rPr>
          <w:bCs/>
          <w:color w:val="000000"/>
          <w:sz w:val="28"/>
        </w:rPr>
        <w:t xml:space="preserve">3. </w:t>
      </w:r>
      <w:r w:rsidR="00F368BD" w:rsidRPr="004904FC">
        <w:rPr>
          <w:bCs/>
          <w:sz w:val="28"/>
          <w:szCs w:val="28"/>
        </w:rPr>
        <w:t xml:space="preserve">Контроль за </w:t>
      </w:r>
      <w:proofErr w:type="spellStart"/>
      <w:r w:rsidR="00F368BD" w:rsidRPr="004904FC">
        <w:rPr>
          <w:bCs/>
          <w:sz w:val="28"/>
          <w:szCs w:val="28"/>
        </w:rPr>
        <w:t>виконанням</w:t>
      </w:r>
      <w:proofErr w:type="spellEnd"/>
      <w:r w:rsidR="00F368BD" w:rsidRPr="004904FC">
        <w:rPr>
          <w:bCs/>
          <w:sz w:val="28"/>
          <w:szCs w:val="28"/>
        </w:rPr>
        <w:t xml:space="preserve"> </w:t>
      </w:r>
      <w:proofErr w:type="spellStart"/>
      <w:r w:rsidR="00F368BD" w:rsidRPr="004904FC">
        <w:rPr>
          <w:bCs/>
          <w:sz w:val="28"/>
          <w:szCs w:val="28"/>
        </w:rPr>
        <w:t>даного</w:t>
      </w:r>
      <w:proofErr w:type="spellEnd"/>
      <w:r w:rsidR="00F368BD" w:rsidRPr="004904FC">
        <w:rPr>
          <w:bCs/>
          <w:sz w:val="28"/>
          <w:szCs w:val="28"/>
        </w:rPr>
        <w:t xml:space="preserve"> </w:t>
      </w:r>
      <w:proofErr w:type="spellStart"/>
      <w:proofErr w:type="gramStart"/>
      <w:r w:rsidR="00F368BD" w:rsidRPr="004904FC">
        <w:rPr>
          <w:bCs/>
          <w:sz w:val="28"/>
          <w:szCs w:val="28"/>
        </w:rPr>
        <w:t>р</w:t>
      </w:r>
      <w:proofErr w:type="gramEnd"/>
      <w:r w:rsidR="00F368BD" w:rsidRPr="004904FC">
        <w:rPr>
          <w:bCs/>
          <w:sz w:val="28"/>
          <w:szCs w:val="28"/>
        </w:rPr>
        <w:t>ішення</w:t>
      </w:r>
      <w:proofErr w:type="spellEnd"/>
      <w:r w:rsidR="00F368BD" w:rsidRPr="004904FC">
        <w:rPr>
          <w:bCs/>
          <w:sz w:val="28"/>
          <w:szCs w:val="28"/>
        </w:rPr>
        <w:t xml:space="preserve"> </w:t>
      </w:r>
      <w:proofErr w:type="spellStart"/>
      <w:r w:rsidR="00F368BD" w:rsidRPr="004904FC">
        <w:rPr>
          <w:bCs/>
          <w:sz w:val="28"/>
          <w:szCs w:val="28"/>
        </w:rPr>
        <w:t>покласти</w:t>
      </w:r>
      <w:proofErr w:type="spellEnd"/>
      <w:r w:rsidR="00F368BD" w:rsidRPr="004904FC">
        <w:rPr>
          <w:bCs/>
          <w:sz w:val="28"/>
          <w:szCs w:val="28"/>
        </w:rPr>
        <w:t xml:space="preserve"> на </w:t>
      </w:r>
      <w:proofErr w:type="spellStart"/>
      <w:r w:rsidR="00F368BD" w:rsidRPr="004904FC">
        <w:rPr>
          <w:bCs/>
          <w:sz w:val="28"/>
          <w:szCs w:val="28"/>
        </w:rPr>
        <w:t>постійну</w:t>
      </w:r>
      <w:proofErr w:type="spellEnd"/>
      <w:r w:rsidR="00F368BD" w:rsidRPr="004904FC">
        <w:rPr>
          <w:bCs/>
          <w:sz w:val="28"/>
          <w:szCs w:val="28"/>
        </w:rPr>
        <w:t xml:space="preserve"> </w:t>
      </w:r>
      <w:proofErr w:type="spellStart"/>
      <w:r w:rsidR="00F368BD" w:rsidRPr="004904FC">
        <w:rPr>
          <w:bCs/>
          <w:sz w:val="28"/>
          <w:szCs w:val="28"/>
        </w:rPr>
        <w:t>комісію</w:t>
      </w:r>
      <w:proofErr w:type="spellEnd"/>
      <w:r w:rsidR="00F368BD" w:rsidRPr="004904FC">
        <w:rPr>
          <w:bCs/>
          <w:sz w:val="28"/>
          <w:szCs w:val="28"/>
        </w:rPr>
        <w:t xml:space="preserve"> з </w:t>
      </w:r>
      <w:proofErr w:type="spellStart"/>
      <w:r w:rsidR="00F368BD" w:rsidRPr="004904FC">
        <w:rPr>
          <w:bCs/>
          <w:sz w:val="28"/>
          <w:szCs w:val="28"/>
        </w:rPr>
        <w:t>питань</w:t>
      </w:r>
      <w:proofErr w:type="spellEnd"/>
      <w:r w:rsidR="00F368BD">
        <w:rPr>
          <w:bCs/>
          <w:color w:val="000000"/>
          <w:spacing w:val="-1"/>
          <w:sz w:val="28"/>
          <w:szCs w:val="28"/>
          <w:lang w:val="uk-UA"/>
        </w:rPr>
        <w:t xml:space="preserve"> бюджету, соціально-економічного розвитку та інвестиційної діяльності та постійну комісію з питань освіти охорони здоров’я, культури, соціального захисту населення, законності та правопорядку</w:t>
      </w:r>
      <w:r>
        <w:rPr>
          <w:sz w:val="28"/>
          <w:szCs w:val="28"/>
        </w:rPr>
        <w:t>.</w:t>
      </w:r>
    </w:p>
    <w:p w:rsidR="00B420C9" w:rsidRPr="009D7D7F" w:rsidRDefault="00B420C9" w:rsidP="00B420C9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</w:rPr>
      </w:pPr>
    </w:p>
    <w:p w:rsidR="00B420C9" w:rsidRPr="009D7D7F" w:rsidRDefault="00B420C9" w:rsidP="00B420C9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</w:rPr>
      </w:pPr>
    </w:p>
    <w:p w:rsidR="00B420C9" w:rsidRDefault="00B420C9" w:rsidP="00B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r w:rsidRPr="00745851">
        <w:rPr>
          <w:sz w:val="28"/>
          <w:szCs w:val="28"/>
        </w:rPr>
        <w:t>Голова                                                                              Валентин БРИГИНЕЦЬ</w:t>
      </w:r>
    </w:p>
    <w:p w:rsidR="004B6BC7" w:rsidRDefault="004B6BC7" w:rsidP="00B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</w:p>
    <w:p w:rsidR="004B6BC7" w:rsidRDefault="004B6BC7" w:rsidP="00B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</w:p>
    <w:p w:rsidR="001E510E" w:rsidRDefault="00754EDD" w:rsidP="00F368B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1E510E" w:rsidRPr="00745851">
        <w:rPr>
          <w:sz w:val="28"/>
          <w:szCs w:val="28"/>
        </w:rPr>
        <w:t>Додаток</w:t>
      </w:r>
      <w:proofErr w:type="spellEnd"/>
      <w:r w:rsidR="001E510E" w:rsidRPr="00745851">
        <w:rPr>
          <w:sz w:val="28"/>
          <w:szCs w:val="28"/>
        </w:rPr>
        <w:t xml:space="preserve"> </w:t>
      </w:r>
    </w:p>
    <w:p w:rsidR="001E510E" w:rsidRPr="00745851" w:rsidRDefault="001E510E" w:rsidP="001E510E">
      <w:pPr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Pr="0074585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745851">
        <w:rPr>
          <w:sz w:val="28"/>
          <w:szCs w:val="28"/>
        </w:rPr>
        <w:t>р</w:t>
      </w:r>
      <w:proofErr w:type="gramEnd"/>
      <w:r w:rsidRPr="00745851">
        <w:rPr>
          <w:sz w:val="28"/>
          <w:szCs w:val="28"/>
        </w:rPr>
        <w:t>ішення</w:t>
      </w:r>
      <w:proofErr w:type="spellEnd"/>
      <w:r w:rsidRPr="00745851">
        <w:rPr>
          <w:sz w:val="28"/>
          <w:szCs w:val="28"/>
        </w:rPr>
        <w:t xml:space="preserve"> </w:t>
      </w:r>
      <w:proofErr w:type="spellStart"/>
      <w:r w:rsidRPr="00745851">
        <w:rPr>
          <w:sz w:val="28"/>
          <w:szCs w:val="28"/>
        </w:rPr>
        <w:t>двадцять</w:t>
      </w:r>
      <w:proofErr w:type="spellEnd"/>
      <w:r w:rsidRPr="007458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сьомої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45851">
        <w:rPr>
          <w:sz w:val="28"/>
          <w:szCs w:val="28"/>
        </w:rPr>
        <w:t>сесії</w:t>
      </w:r>
      <w:proofErr w:type="spellEnd"/>
    </w:p>
    <w:p w:rsidR="001E510E" w:rsidRPr="00745851" w:rsidRDefault="001E510E" w:rsidP="001E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proofErr w:type="spellStart"/>
      <w:r w:rsidRPr="00745851"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45851">
        <w:rPr>
          <w:sz w:val="28"/>
          <w:szCs w:val="28"/>
        </w:rPr>
        <w:t>селищної</w:t>
      </w:r>
      <w:proofErr w:type="spellEnd"/>
      <w:r w:rsidRPr="00745851">
        <w:rPr>
          <w:sz w:val="28"/>
          <w:szCs w:val="28"/>
        </w:rPr>
        <w:t xml:space="preserve"> ради</w:t>
      </w:r>
    </w:p>
    <w:p w:rsidR="001E510E" w:rsidRPr="00745851" w:rsidRDefault="001E510E" w:rsidP="001E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745851">
        <w:rPr>
          <w:sz w:val="28"/>
          <w:szCs w:val="28"/>
        </w:rPr>
        <w:t xml:space="preserve">восьмого </w:t>
      </w:r>
      <w:proofErr w:type="spellStart"/>
      <w:r w:rsidRPr="00745851">
        <w:rPr>
          <w:sz w:val="28"/>
          <w:szCs w:val="28"/>
        </w:rPr>
        <w:t>скликання</w:t>
      </w:r>
      <w:proofErr w:type="spellEnd"/>
    </w:p>
    <w:p w:rsidR="001E510E" w:rsidRPr="00745851" w:rsidRDefault="001E510E" w:rsidP="001E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proofErr w:type="spellStart"/>
      <w:r w:rsidRPr="00745851">
        <w:rPr>
          <w:sz w:val="28"/>
          <w:szCs w:val="28"/>
        </w:rPr>
        <w:t>від</w:t>
      </w:r>
      <w:proofErr w:type="spellEnd"/>
      <w:r w:rsidRPr="00745851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7458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жовт</w:t>
      </w:r>
      <w:r w:rsidRPr="00745851">
        <w:rPr>
          <w:sz w:val="28"/>
          <w:szCs w:val="28"/>
        </w:rPr>
        <w:t>ня</w:t>
      </w:r>
      <w:proofErr w:type="spellEnd"/>
      <w:r>
        <w:rPr>
          <w:b/>
          <w:sz w:val="28"/>
          <w:szCs w:val="28"/>
        </w:rPr>
        <w:t xml:space="preserve"> </w:t>
      </w:r>
      <w:r w:rsidRPr="00745851">
        <w:rPr>
          <w:sz w:val="28"/>
          <w:szCs w:val="28"/>
        </w:rPr>
        <w:t xml:space="preserve">2023 року </w:t>
      </w:r>
    </w:p>
    <w:p w:rsidR="001E510E" w:rsidRDefault="001E510E" w:rsidP="001E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745851">
        <w:rPr>
          <w:sz w:val="28"/>
          <w:szCs w:val="28"/>
        </w:rPr>
        <w:t>№</w:t>
      </w:r>
      <w:r w:rsidR="00F368BD">
        <w:rPr>
          <w:sz w:val="28"/>
          <w:szCs w:val="28"/>
        </w:rPr>
        <w:t xml:space="preserve"> </w:t>
      </w:r>
      <w:r w:rsidR="00F368BD">
        <w:rPr>
          <w:sz w:val="28"/>
          <w:szCs w:val="28"/>
          <w:lang w:val="uk-UA"/>
        </w:rPr>
        <w:t>125</w:t>
      </w:r>
      <w:r>
        <w:rPr>
          <w:sz w:val="28"/>
          <w:szCs w:val="28"/>
        </w:rPr>
        <w:t>-</w:t>
      </w:r>
      <w:r w:rsidRPr="00745851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745851">
        <w:rPr>
          <w:sz w:val="28"/>
          <w:szCs w:val="28"/>
        </w:rPr>
        <w:t>/</w:t>
      </w:r>
      <w:r w:rsidRPr="00745851">
        <w:rPr>
          <w:sz w:val="28"/>
          <w:szCs w:val="28"/>
          <w:lang w:val="en-US"/>
        </w:rPr>
        <w:t>VIII</w:t>
      </w:r>
    </w:p>
    <w:p w:rsidR="00AA3B27" w:rsidRDefault="00AA3B27" w:rsidP="001E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6D6AFD" w:rsidRDefault="006D6AFD" w:rsidP="006D6AFD">
      <w:pPr>
        <w:pStyle w:val="1"/>
        <w:spacing w:line="322" w:lineRule="exact"/>
        <w:ind w:left="919" w:right="483"/>
        <w:jc w:val="center"/>
        <w:rPr>
          <w:lang w:val="ru-RU"/>
        </w:rPr>
      </w:pPr>
    </w:p>
    <w:p w:rsidR="006D6AFD" w:rsidRDefault="006D6AFD" w:rsidP="006D6AFD">
      <w:pPr>
        <w:pStyle w:val="1"/>
        <w:spacing w:line="322" w:lineRule="exact"/>
        <w:ind w:left="919" w:right="483"/>
        <w:jc w:val="center"/>
      </w:pPr>
      <w:r>
        <w:t>ПРОГРАМА</w:t>
      </w:r>
    </w:p>
    <w:p w:rsidR="006D6AFD" w:rsidRDefault="006D6AFD" w:rsidP="006D6AFD">
      <w:pPr>
        <w:ind w:left="917" w:right="483"/>
        <w:jc w:val="center"/>
        <w:rPr>
          <w:b/>
          <w:sz w:val="28"/>
          <w:szCs w:val="28"/>
        </w:rPr>
      </w:pPr>
      <w:proofErr w:type="spellStart"/>
      <w:r w:rsidRPr="006D6AFD">
        <w:rPr>
          <w:b/>
          <w:sz w:val="28"/>
          <w:szCs w:val="28"/>
        </w:rPr>
        <w:t>фінансової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proofErr w:type="gramStart"/>
      <w:r w:rsidRPr="006D6AFD">
        <w:rPr>
          <w:b/>
          <w:sz w:val="28"/>
          <w:szCs w:val="28"/>
        </w:rPr>
        <w:t>п</w:t>
      </w:r>
      <w:proofErr w:type="gramEnd"/>
      <w:r w:rsidRPr="006D6AFD">
        <w:rPr>
          <w:b/>
          <w:sz w:val="28"/>
          <w:szCs w:val="28"/>
        </w:rPr>
        <w:t>ідтримки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r w:rsidRPr="006D6AFD">
        <w:rPr>
          <w:b/>
          <w:sz w:val="28"/>
          <w:szCs w:val="28"/>
        </w:rPr>
        <w:t>Відокремленого</w:t>
      </w:r>
      <w:proofErr w:type="spellEnd"/>
      <w:r w:rsidRPr="006D6AFD">
        <w:rPr>
          <w:b/>
          <w:sz w:val="28"/>
          <w:szCs w:val="28"/>
        </w:rPr>
        <w:t xml:space="preserve"> структурного </w:t>
      </w:r>
      <w:proofErr w:type="spellStart"/>
      <w:r w:rsidRPr="006D6AFD">
        <w:rPr>
          <w:b/>
          <w:sz w:val="28"/>
          <w:szCs w:val="28"/>
        </w:rPr>
        <w:t>підрозділу</w:t>
      </w:r>
      <w:proofErr w:type="spellEnd"/>
      <w:r w:rsidRPr="006D6AFD">
        <w:rPr>
          <w:b/>
          <w:sz w:val="28"/>
          <w:szCs w:val="28"/>
        </w:rPr>
        <w:t xml:space="preserve"> «</w:t>
      </w:r>
      <w:proofErr w:type="spellStart"/>
      <w:r w:rsidRPr="006D6AFD">
        <w:rPr>
          <w:b/>
          <w:sz w:val="28"/>
          <w:szCs w:val="28"/>
        </w:rPr>
        <w:t>Козелецький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r w:rsidRPr="006D6AFD">
        <w:rPr>
          <w:b/>
          <w:sz w:val="28"/>
          <w:szCs w:val="28"/>
        </w:rPr>
        <w:t>фаховий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r w:rsidRPr="006D6AFD">
        <w:rPr>
          <w:b/>
          <w:sz w:val="28"/>
          <w:szCs w:val="28"/>
        </w:rPr>
        <w:t>коледж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r w:rsidRPr="006D6AFD">
        <w:rPr>
          <w:b/>
          <w:sz w:val="28"/>
          <w:szCs w:val="28"/>
        </w:rPr>
        <w:t>ветеринарної</w:t>
      </w:r>
      <w:proofErr w:type="spellEnd"/>
      <w:r w:rsidRPr="006D6AFD">
        <w:rPr>
          <w:b/>
          <w:sz w:val="28"/>
          <w:szCs w:val="28"/>
        </w:rPr>
        <w:t xml:space="preserve"> </w:t>
      </w:r>
      <w:proofErr w:type="spellStart"/>
      <w:r w:rsidRPr="006D6AFD">
        <w:rPr>
          <w:b/>
          <w:sz w:val="28"/>
          <w:szCs w:val="28"/>
        </w:rPr>
        <w:t>медицини</w:t>
      </w:r>
      <w:proofErr w:type="spellEnd"/>
      <w:r w:rsidRPr="006D6AFD">
        <w:rPr>
          <w:b/>
          <w:sz w:val="28"/>
          <w:szCs w:val="28"/>
        </w:rPr>
        <w:t xml:space="preserve">» </w:t>
      </w:r>
    </w:p>
    <w:p w:rsidR="006D6AFD" w:rsidRDefault="006D6AFD" w:rsidP="006D6AFD">
      <w:pPr>
        <w:ind w:left="917" w:right="4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</w:t>
      </w:r>
      <w:r w:rsidRPr="006D6AFD">
        <w:rPr>
          <w:b/>
          <w:sz w:val="28"/>
          <w:szCs w:val="28"/>
        </w:rPr>
        <w:t xml:space="preserve">2025 роки </w:t>
      </w:r>
    </w:p>
    <w:p w:rsidR="006D6AFD" w:rsidRDefault="006D6AFD" w:rsidP="006D6AFD">
      <w:pPr>
        <w:ind w:left="917" w:right="483"/>
        <w:jc w:val="center"/>
        <w:rPr>
          <w:b/>
          <w:sz w:val="28"/>
          <w:szCs w:val="28"/>
        </w:rPr>
      </w:pPr>
    </w:p>
    <w:p w:rsidR="006D6AFD" w:rsidRPr="00A221D0" w:rsidRDefault="006D6AFD" w:rsidP="006D6AFD">
      <w:pPr>
        <w:pStyle w:val="a6"/>
        <w:shd w:val="clear" w:color="auto" w:fill="FFFFFF"/>
        <w:spacing w:before="0" w:beforeAutospacing="0" w:after="180" w:afterAutospacing="0" w:line="36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Style w:val="a7"/>
          <w:color w:val="000000"/>
          <w:sz w:val="28"/>
          <w:szCs w:val="28"/>
          <w:lang w:val="uk-UA"/>
        </w:rPr>
        <w:t xml:space="preserve">ПАСПОРТ </w:t>
      </w:r>
      <w:r w:rsidRPr="00A629AB">
        <w:rPr>
          <w:rStyle w:val="a7"/>
          <w:color w:val="000000"/>
          <w:sz w:val="28"/>
          <w:szCs w:val="28"/>
        </w:rPr>
        <w:t>ПРОГРАМИ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"/>
        <w:gridCol w:w="4101"/>
        <w:gridCol w:w="4820"/>
      </w:tblGrid>
      <w:tr w:rsidR="006D6AFD" w:rsidRPr="006318BD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191F3E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Ініціатор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D6AFD" w:rsidRPr="00A629AB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6318BD" w:rsidRDefault="00191F3E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02BE2">
              <w:rPr>
                <w:sz w:val="28"/>
              </w:rPr>
              <w:t>ВСП «</w:t>
            </w:r>
            <w:proofErr w:type="spellStart"/>
            <w:r w:rsidRPr="00E02BE2">
              <w:rPr>
                <w:sz w:val="28"/>
              </w:rPr>
              <w:t>Козелецький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фаховий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коледж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ветеринарної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медицини</w:t>
            </w:r>
            <w:proofErr w:type="spellEnd"/>
            <w:r w:rsidRPr="00E02BE2">
              <w:rPr>
                <w:sz w:val="28"/>
              </w:rPr>
              <w:t xml:space="preserve"> БНАУ»</w:t>
            </w:r>
          </w:p>
        </w:tc>
      </w:tr>
      <w:tr w:rsidR="006D6AFD" w:rsidRPr="006318BD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7C57D2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Розробник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6318BD" w:rsidRDefault="007C57D2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02BE2">
              <w:rPr>
                <w:sz w:val="28"/>
              </w:rPr>
              <w:t>ВСП «</w:t>
            </w:r>
            <w:proofErr w:type="spellStart"/>
            <w:r w:rsidRPr="00E02BE2">
              <w:rPr>
                <w:sz w:val="28"/>
              </w:rPr>
              <w:t>Козелецький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фаховий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коледж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ветеринарної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медицини</w:t>
            </w:r>
            <w:proofErr w:type="spellEnd"/>
            <w:r w:rsidRPr="00E02BE2">
              <w:rPr>
                <w:sz w:val="28"/>
              </w:rPr>
              <w:t xml:space="preserve"> БНАУ»</w:t>
            </w:r>
          </w:p>
        </w:tc>
      </w:tr>
      <w:tr w:rsidR="006D6AFD" w:rsidRPr="00A629AB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AA370B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AA370B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розпорядник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коштів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C96812" w:rsidRDefault="00AA370B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02BE2">
              <w:rPr>
                <w:sz w:val="28"/>
              </w:rPr>
              <w:t>ВСП «</w:t>
            </w:r>
            <w:proofErr w:type="spellStart"/>
            <w:r w:rsidRPr="00E02BE2">
              <w:rPr>
                <w:sz w:val="28"/>
              </w:rPr>
              <w:t>Козелецький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фаховий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коледж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ветеринарної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медицини</w:t>
            </w:r>
            <w:proofErr w:type="spellEnd"/>
            <w:r w:rsidRPr="00E02BE2">
              <w:rPr>
                <w:sz w:val="28"/>
              </w:rPr>
              <w:t xml:space="preserve"> БНАУ»</w:t>
            </w:r>
          </w:p>
        </w:tc>
      </w:tr>
      <w:tr w:rsidR="006D6AFD" w:rsidRPr="006318BD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AA370B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Відповідальний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виконавець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76BF6" w:rsidRPr="00E02BE2" w:rsidRDefault="00F76BF6" w:rsidP="00F76BF6">
            <w:pPr>
              <w:pStyle w:val="TableParagraph"/>
              <w:ind w:left="6"/>
              <w:rPr>
                <w:sz w:val="28"/>
              </w:rPr>
            </w:pPr>
            <w:proofErr w:type="spellStart"/>
            <w:r w:rsidRPr="00E02BE2">
              <w:rPr>
                <w:sz w:val="28"/>
              </w:rPr>
              <w:t>Козелецька</w:t>
            </w:r>
            <w:proofErr w:type="spellEnd"/>
            <w:r w:rsidRPr="00E02BE2">
              <w:rPr>
                <w:sz w:val="28"/>
              </w:rPr>
              <w:t xml:space="preserve"> селищна рада;</w:t>
            </w:r>
          </w:p>
          <w:p w:rsidR="006D6AFD" w:rsidRPr="006318BD" w:rsidRDefault="00F76BF6" w:rsidP="00F76BF6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02BE2">
              <w:rPr>
                <w:sz w:val="28"/>
              </w:rPr>
              <w:t>ВСП «</w:t>
            </w:r>
            <w:proofErr w:type="spellStart"/>
            <w:r w:rsidRPr="00E02BE2">
              <w:rPr>
                <w:sz w:val="28"/>
              </w:rPr>
              <w:t>Козелецький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фаховий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коледж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ветеринарної</w:t>
            </w:r>
            <w:proofErr w:type="spellEnd"/>
            <w:r w:rsidRPr="00E02BE2">
              <w:rPr>
                <w:sz w:val="28"/>
              </w:rPr>
              <w:t xml:space="preserve"> </w:t>
            </w:r>
            <w:proofErr w:type="spellStart"/>
            <w:r w:rsidRPr="00E02BE2">
              <w:rPr>
                <w:sz w:val="28"/>
              </w:rPr>
              <w:t>медицини</w:t>
            </w:r>
            <w:proofErr w:type="spellEnd"/>
            <w:r w:rsidRPr="00E02BE2">
              <w:rPr>
                <w:sz w:val="28"/>
              </w:rPr>
              <w:t xml:space="preserve"> БНАУ»</w:t>
            </w:r>
          </w:p>
        </w:tc>
      </w:tr>
      <w:tr w:rsidR="00F76BF6" w:rsidRPr="006318BD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76BF6" w:rsidRDefault="00F76BF6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76BF6" w:rsidRPr="00E02BE2" w:rsidRDefault="00F76BF6" w:rsidP="00F76BF6">
            <w:pPr>
              <w:pStyle w:val="TableParagraph"/>
              <w:ind w:left="0"/>
              <w:rPr>
                <w:sz w:val="28"/>
              </w:rPr>
            </w:pPr>
            <w:r w:rsidRPr="00E02BE2">
              <w:rPr>
                <w:sz w:val="28"/>
              </w:rPr>
              <w:t>Учасники Програми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76BF6" w:rsidRPr="00E02BE2" w:rsidRDefault="000A17CB" w:rsidP="00F76BF6">
            <w:pPr>
              <w:pStyle w:val="TableParagraph"/>
              <w:ind w:left="6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Фінансове</w:t>
            </w:r>
            <w:proofErr w:type="spellEnd"/>
            <w:r w:rsidR="00F76BF6">
              <w:rPr>
                <w:sz w:val="28"/>
                <w:lang w:val="ru-RU"/>
              </w:rPr>
              <w:t xml:space="preserve"> </w:t>
            </w:r>
            <w:proofErr w:type="spellStart"/>
            <w:r w:rsidR="00F76BF6">
              <w:rPr>
                <w:sz w:val="28"/>
                <w:lang w:val="ru-RU"/>
              </w:rPr>
              <w:t>управління</w:t>
            </w:r>
            <w:proofErr w:type="spellEnd"/>
            <w:r w:rsidR="00F76BF6">
              <w:rPr>
                <w:sz w:val="28"/>
                <w:lang w:val="ru-RU"/>
              </w:rPr>
              <w:t xml:space="preserve"> </w:t>
            </w:r>
            <w:proofErr w:type="spellStart"/>
            <w:r w:rsidR="00F76BF6">
              <w:rPr>
                <w:sz w:val="28"/>
              </w:rPr>
              <w:t>Козелецьк</w:t>
            </w:r>
            <w:r w:rsidR="00F76BF6">
              <w:rPr>
                <w:sz w:val="28"/>
                <w:lang w:val="ru-RU"/>
              </w:rPr>
              <w:t>ої</w:t>
            </w:r>
            <w:proofErr w:type="spellEnd"/>
            <w:r w:rsidR="00F76BF6" w:rsidRPr="00E02BE2">
              <w:rPr>
                <w:sz w:val="28"/>
              </w:rPr>
              <w:t xml:space="preserve"> </w:t>
            </w:r>
            <w:proofErr w:type="spellStart"/>
            <w:r w:rsidR="00F76BF6">
              <w:rPr>
                <w:sz w:val="28"/>
              </w:rPr>
              <w:t>селищн</w:t>
            </w:r>
            <w:r w:rsidR="00F76BF6">
              <w:rPr>
                <w:sz w:val="28"/>
                <w:lang w:val="ru-RU"/>
              </w:rPr>
              <w:t>ої</w:t>
            </w:r>
            <w:proofErr w:type="spellEnd"/>
            <w:r w:rsidR="00F76BF6">
              <w:rPr>
                <w:sz w:val="28"/>
              </w:rPr>
              <w:t xml:space="preserve"> рад</w:t>
            </w:r>
            <w:r w:rsidR="00F76BF6">
              <w:rPr>
                <w:sz w:val="28"/>
                <w:lang w:val="ru-RU"/>
              </w:rPr>
              <w:t>и</w:t>
            </w:r>
            <w:r w:rsidR="00F76BF6" w:rsidRPr="00E02BE2">
              <w:rPr>
                <w:sz w:val="28"/>
              </w:rPr>
              <w:t>;</w:t>
            </w:r>
          </w:p>
          <w:p w:rsidR="00F76BF6" w:rsidRPr="00E02BE2" w:rsidRDefault="00F76BF6" w:rsidP="00F76BF6">
            <w:pPr>
              <w:pStyle w:val="TableParagraph"/>
              <w:spacing w:before="2"/>
              <w:ind w:left="6"/>
              <w:rPr>
                <w:sz w:val="28"/>
              </w:rPr>
            </w:pPr>
            <w:r w:rsidRPr="00E02BE2">
              <w:rPr>
                <w:sz w:val="28"/>
              </w:rPr>
              <w:t>ВСП «</w:t>
            </w:r>
            <w:proofErr w:type="spellStart"/>
            <w:r w:rsidRPr="00E02BE2">
              <w:rPr>
                <w:sz w:val="28"/>
              </w:rPr>
              <w:t>Козелецький</w:t>
            </w:r>
            <w:proofErr w:type="spellEnd"/>
            <w:r w:rsidRPr="00E02BE2">
              <w:rPr>
                <w:sz w:val="28"/>
              </w:rPr>
              <w:t xml:space="preserve"> фаховий коледж ветеринарної медицини БНАУ»</w:t>
            </w:r>
          </w:p>
        </w:tc>
      </w:tr>
      <w:tr w:rsidR="006D6AFD" w:rsidRPr="00A629AB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7B6C62" w:rsidP="007B6C62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Термін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6D6AFD" w:rsidP="004423A3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4423A3">
              <w:rPr>
                <w:color w:val="000000"/>
                <w:sz w:val="28"/>
                <w:szCs w:val="28"/>
                <w:lang w:val="uk-UA"/>
              </w:rPr>
              <w:t>23</w:t>
            </w:r>
            <w:r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4423A3">
              <w:rPr>
                <w:color w:val="000000"/>
                <w:sz w:val="28"/>
                <w:szCs w:val="28"/>
                <w:lang w:val="uk-UA"/>
              </w:rPr>
              <w:t>5</w:t>
            </w:r>
            <w:r w:rsidRPr="00A629AB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233022" w:rsidRPr="00A629AB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3022" w:rsidRDefault="00233022" w:rsidP="007B6C62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33022" w:rsidRPr="00C33869" w:rsidRDefault="00233022" w:rsidP="00C33869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C33869">
              <w:rPr>
                <w:color w:val="000000"/>
                <w:sz w:val="28"/>
                <w:szCs w:val="28"/>
              </w:rPr>
              <w:t>Перелік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33869">
              <w:rPr>
                <w:color w:val="000000"/>
                <w:sz w:val="28"/>
                <w:szCs w:val="28"/>
              </w:rPr>
              <w:t>місцевих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33869">
              <w:rPr>
                <w:color w:val="000000"/>
                <w:sz w:val="28"/>
                <w:szCs w:val="28"/>
              </w:rPr>
              <w:t>бюджеті</w:t>
            </w:r>
            <w:proofErr w:type="gramStart"/>
            <w:r w:rsidRPr="00C33869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C3386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33869">
              <w:rPr>
                <w:color w:val="000000"/>
                <w:sz w:val="28"/>
                <w:szCs w:val="28"/>
              </w:rPr>
              <w:t>як</w:t>
            </w:r>
            <w:proofErr w:type="gramEnd"/>
            <w:r w:rsidRPr="00C33869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33869">
              <w:rPr>
                <w:color w:val="000000"/>
                <w:sz w:val="28"/>
                <w:szCs w:val="28"/>
              </w:rPr>
              <w:t>беруть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участь у </w:t>
            </w:r>
            <w:proofErr w:type="spellStart"/>
            <w:r w:rsidRPr="00C33869">
              <w:rPr>
                <w:color w:val="000000"/>
                <w:sz w:val="28"/>
                <w:szCs w:val="28"/>
              </w:rPr>
              <w:t>виконанні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33869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C3386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33022" w:rsidRPr="00E02BE2" w:rsidRDefault="00233022" w:rsidP="00233022">
            <w:pPr>
              <w:pStyle w:val="TableParagraph"/>
              <w:spacing w:before="2"/>
              <w:ind w:left="6"/>
              <w:rPr>
                <w:sz w:val="28"/>
              </w:rPr>
            </w:pPr>
            <w:r>
              <w:rPr>
                <w:sz w:val="28"/>
                <w:lang w:val="ru-RU"/>
              </w:rPr>
              <w:t>Б</w:t>
            </w:r>
            <w:proofErr w:type="spellStart"/>
            <w:r>
              <w:rPr>
                <w:sz w:val="28"/>
              </w:rPr>
              <w:t>юджет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Козелецька</w:t>
            </w:r>
            <w:proofErr w:type="spellEnd"/>
            <w:r>
              <w:rPr>
                <w:sz w:val="28"/>
              </w:rPr>
              <w:t xml:space="preserve"> селищної</w:t>
            </w:r>
            <w:r>
              <w:rPr>
                <w:sz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lang w:val="ru-RU"/>
              </w:rPr>
              <w:t>ради</w:t>
            </w:r>
            <w:proofErr w:type="gramEnd"/>
            <w:r>
              <w:rPr>
                <w:sz w:val="28"/>
                <w:lang w:val="ru-RU"/>
              </w:rPr>
              <w:t xml:space="preserve"> </w:t>
            </w:r>
          </w:p>
          <w:p w:rsidR="00233022" w:rsidRPr="00E02BE2" w:rsidRDefault="00233022" w:rsidP="007809F7">
            <w:pPr>
              <w:pStyle w:val="TableParagraph"/>
              <w:ind w:left="6" w:right="393"/>
              <w:rPr>
                <w:sz w:val="28"/>
              </w:rPr>
            </w:pPr>
          </w:p>
        </w:tc>
      </w:tr>
      <w:tr w:rsidR="006D6AFD" w:rsidRPr="00A629AB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C61BEB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6D6AFD" w:rsidRPr="00A629A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5D4214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A629AB">
              <w:rPr>
                <w:color w:val="000000"/>
                <w:sz w:val="28"/>
                <w:szCs w:val="28"/>
              </w:rPr>
              <w:t>Загальний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обсяг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фінансових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ресурсів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необхідних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29AB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t>алізації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5D421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4214">
              <w:rPr>
                <w:color w:val="000000"/>
                <w:sz w:val="28"/>
                <w:szCs w:val="28"/>
              </w:rPr>
              <w:t>всього</w:t>
            </w:r>
            <w:proofErr w:type="spellEnd"/>
            <w:r w:rsidRPr="005D4214">
              <w:rPr>
                <w:color w:val="000000"/>
                <w:sz w:val="28"/>
                <w:szCs w:val="28"/>
              </w:rPr>
              <w:t>, тис</w:t>
            </w:r>
            <w:proofErr w:type="gramStart"/>
            <w:r w:rsidRPr="005D4214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5D421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D4214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5D4214">
              <w:rPr>
                <w:color w:val="000000"/>
                <w:sz w:val="28"/>
                <w:szCs w:val="28"/>
              </w:rPr>
              <w:t>рн.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Всього – </w:t>
            </w:r>
            <w:r w:rsidR="00C61BEB">
              <w:rPr>
                <w:color w:val="000000"/>
                <w:sz w:val="28"/>
                <w:szCs w:val="28"/>
                <w:lang w:val="uk-UA"/>
              </w:rPr>
              <w:t>750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C61BEB">
              <w:rPr>
                <w:color w:val="000000"/>
                <w:sz w:val="28"/>
                <w:szCs w:val="28"/>
                <w:lang w:val="uk-UA"/>
              </w:rPr>
              <w:t>0</w:t>
            </w:r>
            <w:r w:rsidRPr="00A629AB">
              <w:rPr>
                <w:color w:val="000000"/>
                <w:sz w:val="28"/>
                <w:szCs w:val="28"/>
              </w:rPr>
              <w:t xml:space="preserve"> </w:t>
            </w:r>
          </w:p>
          <w:p w:rsidR="006D6AFD" w:rsidRDefault="00C61BEB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– 150,0</w:t>
            </w:r>
            <w:r w:rsidR="006D6AF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D6AFD" w:rsidRDefault="00C61BEB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2024 – 300</w:t>
            </w:r>
            <w:r w:rsidR="006D6AFD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</w:p>
          <w:p w:rsidR="006D6AFD" w:rsidRPr="00A629AB" w:rsidRDefault="00C61BEB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– 30</w:t>
            </w:r>
            <w:r w:rsidR="006D6AFD">
              <w:rPr>
                <w:color w:val="000000"/>
                <w:sz w:val="28"/>
                <w:szCs w:val="28"/>
                <w:lang w:val="uk-UA"/>
              </w:rPr>
              <w:t xml:space="preserve">0,0 </w:t>
            </w:r>
          </w:p>
        </w:tc>
      </w:tr>
      <w:tr w:rsidR="006D6AFD" w:rsidRPr="00A629AB" w:rsidTr="00C33869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Pr="00A629AB" w:rsidRDefault="00F34145" w:rsidP="007809F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6D6AFD" w:rsidRPr="00A629AB">
              <w:rPr>
                <w:color w:val="000000"/>
                <w:sz w:val="28"/>
                <w:szCs w:val="28"/>
              </w:rPr>
              <w:t>.1.</w:t>
            </w:r>
          </w:p>
        </w:tc>
        <w:tc>
          <w:tcPr>
            <w:tcW w:w="4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AFD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тому </w:t>
            </w:r>
            <w:proofErr w:type="spellStart"/>
            <w:r>
              <w:rPr>
                <w:color w:val="000000"/>
                <w:sz w:val="28"/>
                <w:szCs w:val="28"/>
              </w:rPr>
              <w:t>числі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color w:val="000000"/>
                <w:sz w:val="28"/>
                <w:szCs w:val="28"/>
              </w:rPr>
              <w:t>кошти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4214"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 w:rsidRPr="00A629AB">
              <w:rPr>
                <w:color w:val="000000"/>
                <w:sz w:val="28"/>
                <w:szCs w:val="28"/>
              </w:rPr>
              <w:t xml:space="preserve"> бюджету</w:t>
            </w:r>
            <w:r>
              <w:rPr>
                <w:color w:val="000000"/>
                <w:sz w:val="28"/>
                <w:szCs w:val="28"/>
              </w:rPr>
              <w:t>, тис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рн.</w:t>
            </w:r>
          </w:p>
          <w:p w:rsidR="006D6AFD" w:rsidRPr="00A629AB" w:rsidRDefault="006D6AFD" w:rsidP="007809F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67526" w:rsidRDefault="00067526" w:rsidP="00067526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Всього – 750,0</w:t>
            </w:r>
          </w:p>
          <w:p w:rsidR="00067526" w:rsidRDefault="00067526" w:rsidP="00067526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2023 – 150,0 </w:t>
            </w:r>
          </w:p>
          <w:p w:rsidR="00067526" w:rsidRDefault="00067526" w:rsidP="00067526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2024 – 300,0 </w:t>
            </w:r>
          </w:p>
          <w:p w:rsidR="006D6AFD" w:rsidRPr="00A629AB" w:rsidRDefault="00067526" w:rsidP="00067526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– 300,0</w:t>
            </w:r>
          </w:p>
        </w:tc>
      </w:tr>
    </w:tbl>
    <w:p w:rsidR="00754EDD" w:rsidRDefault="00F368BD" w:rsidP="00F368BD">
      <w:pPr>
        <w:tabs>
          <w:tab w:val="left" w:pos="3900"/>
        </w:tabs>
        <w:rPr>
          <w:lang w:val="uk-UA"/>
        </w:rPr>
      </w:pPr>
      <w:r>
        <w:rPr>
          <w:lang w:val="uk-UA"/>
        </w:rPr>
        <w:tab/>
      </w:r>
    </w:p>
    <w:p w:rsidR="00F368BD" w:rsidRDefault="00F368BD" w:rsidP="00F368BD">
      <w:pPr>
        <w:tabs>
          <w:tab w:val="left" w:pos="3900"/>
        </w:tabs>
        <w:rPr>
          <w:lang w:val="uk-UA"/>
        </w:rPr>
      </w:pPr>
      <w:bookmarkStart w:id="0" w:name="_GoBack"/>
      <w:bookmarkEnd w:id="0"/>
    </w:p>
    <w:p w:rsidR="00F368BD" w:rsidRPr="00F368BD" w:rsidRDefault="002632D9" w:rsidP="00F368BD">
      <w:pPr>
        <w:pStyle w:val="a5"/>
        <w:widowControl w:val="0"/>
        <w:numPr>
          <w:ilvl w:val="0"/>
          <w:numId w:val="5"/>
        </w:numPr>
        <w:tabs>
          <w:tab w:val="left" w:pos="4618"/>
        </w:tabs>
        <w:autoSpaceDE w:val="0"/>
        <w:autoSpaceDN w:val="0"/>
        <w:spacing w:before="89"/>
        <w:jc w:val="center"/>
        <w:rPr>
          <w:b/>
          <w:sz w:val="28"/>
        </w:rPr>
      </w:pPr>
      <w:proofErr w:type="spellStart"/>
      <w:r w:rsidRPr="00F368BD">
        <w:rPr>
          <w:b/>
          <w:sz w:val="28"/>
        </w:rPr>
        <w:lastRenderedPageBreak/>
        <w:t>Загальні</w:t>
      </w:r>
      <w:proofErr w:type="spellEnd"/>
      <w:r w:rsidRPr="00F368BD">
        <w:rPr>
          <w:b/>
          <w:sz w:val="28"/>
        </w:rPr>
        <w:t xml:space="preserve"> </w:t>
      </w:r>
      <w:proofErr w:type="spellStart"/>
      <w:r w:rsidRPr="00F368BD">
        <w:rPr>
          <w:b/>
          <w:sz w:val="28"/>
        </w:rPr>
        <w:t>положення</w:t>
      </w:r>
      <w:proofErr w:type="spellEnd"/>
    </w:p>
    <w:p w:rsidR="002632D9" w:rsidRPr="00C11CBF" w:rsidRDefault="002632D9" w:rsidP="002632D9">
      <w:pPr>
        <w:pStyle w:val="ae"/>
        <w:spacing w:before="2"/>
      </w:pPr>
    </w:p>
    <w:p w:rsidR="002632D9" w:rsidRDefault="002632D9" w:rsidP="001A7288">
      <w:pPr>
        <w:pStyle w:val="ae"/>
        <w:spacing w:line="322" w:lineRule="exact"/>
        <w:ind w:firstLine="708"/>
        <w:jc w:val="both"/>
      </w:pPr>
      <w:r>
        <w:t>Програма фінансової підтримки Відокремленого структурного підрозділу</w:t>
      </w:r>
      <w:r w:rsidR="001A7288">
        <w:rPr>
          <w:lang w:val="ru-RU"/>
        </w:rPr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фаховий коле</w:t>
      </w:r>
      <w:r w:rsidR="00AB4D1C">
        <w:t>дж ветеринарної медицини БНАУ»</w:t>
      </w:r>
      <w:r w:rsidR="00AB4D1C">
        <w:rPr>
          <w:lang w:val="ru-RU"/>
        </w:rPr>
        <w:t xml:space="preserve">   </w:t>
      </w:r>
      <w:r>
        <w:t>на 2023-2025 роки (далі – Програма) розроблена відповідно до статей 85</w:t>
      </w:r>
      <w:r w:rsidR="00BF474C">
        <w:rPr>
          <w:lang w:val="ru-RU"/>
        </w:rPr>
        <w:t xml:space="preserve">              </w:t>
      </w:r>
      <w:r>
        <w:t xml:space="preserve"> та 91 Бюджетного кодексу України, відповідно до Закону України «Про місцеве самоврядування в Україні».</w:t>
      </w:r>
    </w:p>
    <w:p w:rsidR="002632D9" w:rsidRDefault="002632D9" w:rsidP="008C6BDF">
      <w:pPr>
        <w:pStyle w:val="ae"/>
        <w:ind w:right="100" w:firstLine="708"/>
        <w:jc w:val="both"/>
      </w:pPr>
      <w:r>
        <w:t>Відокремлений структурний підрозділ «</w:t>
      </w:r>
      <w:proofErr w:type="spellStart"/>
      <w:r>
        <w:t>Козелецький</w:t>
      </w:r>
      <w:proofErr w:type="spellEnd"/>
      <w:r>
        <w:t xml:space="preserve"> фаховий коледж ветеринарної медицини БНАУ» (далі – Коледж) є закладом, основними напрямами діяльності якого є освітній, культурно-виховний, наукови</w:t>
      </w:r>
      <w:r w:rsidR="00CA0F7E">
        <w:t>й, господарський, інноваційно-</w:t>
      </w:r>
      <w:r>
        <w:t>методичний.</w:t>
      </w:r>
    </w:p>
    <w:p w:rsidR="00C4239A" w:rsidRDefault="002632D9" w:rsidP="001A50C3">
      <w:pPr>
        <w:pStyle w:val="ae"/>
        <w:ind w:right="102" w:firstLine="708"/>
        <w:jc w:val="both"/>
        <w:rPr>
          <w:lang w:val="ru-RU"/>
        </w:rPr>
      </w:pPr>
      <w:r>
        <w:t xml:space="preserve">З огляду на те, що в </w:t>
      </w:r>
      <w:r w:rsidRPr="003742A6">
        <w:t xml:space="preserve">Україні введено воєнний стан відповідно до Указу Президента України № 64/2022, затвердженого Законом України </w:t>
      </w:r>
      <w:r w:rsidR="004C2B40">
        <w:rPr>
          <w:lang w:val="ru-RU"/>
        </w:rPr>
        <w:t xml:space="preserve">                           </w:t>
      </w:r>
      <w:r w:rsidRPr="003742A6">
        <w:t>від 24 лютого 2022 року № 2102-ІХ (зі змінами</w:t>
      </w:r>
      <w:r w:rsidR="003742A6" w:rsidRPr="003742A6">
        <w:t xml:space="preserve"> </w:t>
      </w:r>
      <w:r w:rsidR="003742A6" w:rsidRPr="008533B7">
        <w:rPr>
          <w:shd w:val="clear" w:color="auto" w:fill="FFFFFF"/>
        </w:rPr>
        <w:t>внесеними згідно з Указами Президента</w:t>
      </w:r>
      <w:r w:rsidR="00790E79" w:rsidRPr="008533B7">
        <w:t xml:space="preserve">) </w:t>
      </w:r>
      <w:r w:rsidRPr="008533B7">
        <w:t>відбулося різке скорочення бюджетних асигнувань</w:t>
      </w:r>
      <w:r w:rsidRPr="003742A6">
        <w:t xml:space="preserve"> на 2023 рік для Відокрем</w:t>
      </w:r>
      <w:r w:rsidR="004C2B40">
        <w:t xml:space="preserve">леного структурного підрозділу </w:t>
      </w:r>
      <w:r w:rsidR="004C2B40">
        <w:rPr>
          <w:lang w:val="ru-RU"/>
        </w:rPr>
        <w:t>«</w:t>
      </w:r>
      <w:proofErr w:type="spellStart"/>
      <w:r w:rsidRPr="003742A6">
        <w:t>Козелецький</w:t>
      </w:r>
      <w:proofErr w:type="spellEnd"/>
      <w:r w:rsidRPr="003742A6">
        <w:t xml:space="preserve"> фаховий коледж ветеринарної медицини БНАУ</w:t>
      </w:r>
      <w:r w:rsidR="004C2B40">
        <w:rPr>
          <w:lang w:val="ru-RU"/>
        </w:rPr>
        <w:t>»</w:t>
      </w:r>
      <w:r w:rsidRPr="003742A6">
        <w:t>. Зокрема, згідно з кошторисом (бюджетними</w:t>
      </w:r>
      <w:r w:rsidR="004C2B40">
        <w:t xml:space="preserve"> асигнуваннями) на 2023 рік</w:t>
      </w:r>
      <w:r w:rsidRPr="00745821">
        <w:t xml:space="preserve"> на опл</w:t>
      </w:r>
      <w:r w:rsidR="004C2B40">
        <w:t>ату комунальних видатків (</w:t>
      </w:r>
      <w:r w:rsidRPr="00745821">
        <w:t>електропостачання,</w:t>
      </w:r>
      <w:r w:rsidR="004C2B40">
        <w:t xml:space="preserve"> газопостачання, водопостачання</w:t>
      </w:r>
      <w:r w:rsidR="004C2B40" w:rsidRPr="004C2B40">
        <w:t xml:space="preserve">, </w:t>
      </w:r>
      <w:r w:rsidR="004C2B40">
        <w:t>закупівля др</w:t>
      </w:r>
      <w:r w:rsidR="004C2B40" w:rsidRPr="004C2B40">
        <w:t>о</w:t>
      </w:r>
      <w:r w:rsidRPr="00745821">
        <w:t xml:space="preserve">в для опалення), по загальному фонду бюджету закладу виділено </w:t>
      </w:r>
      <w:r w:rsidR="004C2B40" w:rsidRPr="00745821">
        <w:t xml:space="preserve">всього </w:t>
      </w:r>
      <w:r w:rsidR="004C2B40">
        <w:rPr>
          <w:lang w:val="ru-RU"/>
        </w:rPr>
        <w:t xml:space="preserve">                         </w:t>
      </w:r>
      <w:r w:rsidRPr="00745821">
        <w:t>86</w:t>
      </w:r>
      <w:r w:rsidR="004C2B40" w:rsidRPr="004C2B40">
        <w:t xml:space="preserve"> </w:t>
      </w:r>
      <w:r w:rsidR="004C2B40">
        <w:t>900,00 грн.</w:t>
      </w:r>
      <w:r w:rsidRPr="00745821">
        <w:t xml:space="preserve"> Тоді як річна потреба коштів тільки на закупівлю електроенергії для коледжу становить 450 000,00 </w:t>
      </w:r>
      <w:r w:rsidR="00DE4CD6">
        <w:t xml:space="preserve">грн. На інші видатки, </w:t>
      </w:r>
      <w:r w:rsidR="002B2802">
        <w:rPr>
          <w:lang w:val="ru-RU"/>
        </w:rPr>
        <w:t xml:space="preserve">           </w:t>
      </w:r>
      <w:r w:rsidR="00DE4CD6">
        <w:t xml:space="preserve">такі як </w:t>
      </w:r>
      <w:proofErr w:type="spellStart"/>
      <w:r w:rsidR="002B2802">
        <w:rPr>
          <w:lang w:val="ru-RU"/>
        </w:rPr>
        <w:t>придбання</w:t>
      </w:r>
      <w:proofErr w:type="spellEnd"/>
      <w:r w:rsidR="002B2802">
        <w:rPr>
          <w:lang w:val="ru-RU"/>
        </w:rPr>
        <w:t xml:space="preserve"> </w:t>
      </w:r>
      <w:r w:rsidR="002B2802">
        <w:t>предмет</w:t>
      </w:r>
      <w:proofErr w:type="spellStart"/>
      <w:r w:rsidR="002B2802">
        <w:rPr>
          <w:lang w:val="ru-RU"/>
        </w:rPr>
        <w:t>ів</w:t>
      </w:r>
      <w:proofErr w:type="spellEnd"/>
      <w:r w:rsidRPr="00745821">
        <w:t>, ма</w:t>
      </w:r>
      <w:r w:rsidR="002B2802">
        <w:t>теріал</w:t>
      </w:r>
      <w:proofErr w:type="spellStart"/>
      <w:r w:rsidR="002B2802">
        <w:rPr>
          <w:lang w:val="ru-RU"/>
        </w:rPr>
        <w:t>ів</w:t>
      </w:r>
      <w:proofErr w:type="spellEnd"/>
      <w:r w:rsidR="00DE4CD6">
        <w:t>, обладнання та інвентар</w:t>
      </w:r>
      <w:r w:rsidR="002B2802">
        <w:rPr>
          <w:lang w:val="ru-RU"/>
        </w:rPr>
        <w:t>ю</w:t>
      </w:r>
      <w:r w:rsidR="00DE4CD6">
        <w:rPr>
          <w:lang w:val="ru-RU"/>
        </w:rPr>
        <w:t xml:space="preserve">, </w:t>
      </w:r>
      <w:r w:rsidRPr="00745821">
        <w:t xml:space="preserve">оплату послуг (крім комунальних) та на будь-які інші </w:t>
      </w:r>
      <w:proofErr w:type="spellStart"/>
      <w:r w:rsidR="00DE4CD6">
        <w:rPr>
          <w:lang w:val="ru-RU"/>
        </w:rPr>
        <w:t>цілі</w:t>
      </w:r>
      <w:proofErr w:type="spellEnd"/>
      <w:r w:rsidRPr="00745821">
        <w:t xml:space="preserve"> витрат</w:t>
      </w:r>
      <w:r w:rsidR="00C4239A">
        <w:rPr>
          <w:lang w:val="ru-RU"/>
        </w:rPr>
        <w:t>и</w:t>
      </w:r>
      <w:r w:rsidRPr="00745821">
        <w:t xml:space="preserve"> </w:t>
      </w:r>
      <w:r w:rsidR="00C4239A">
        <w:rPr>
          <w:lang w:val="ru-RU"/>
        </w:rPr>
        <w:t>і</w:t>
      </w:r>
      <w:r w:rsidRPr="00745821">
        <w:t>з загального фон</w:t>
      </w:r>
      <w:r w:rsidR="00C4239A">
        <w:t xml:space="preserve">ду не передбачено взагалі. </w:t>
      </w:r>
    </w:p>
    <w:p w:rsidR="002632D9" w:rsidRPr="00582DE3" w:rsidRDefault="00C4239A" w:rsidP="001A50C3">
      <w:pPr>
        <w:pStyle w:val="ae"/>
        <w:ind w:right="102" w:firstLine="708"/>
        <w:jc w:val="both"/>
        <w:rPr>
          <w:lang w:val="ru-RU"/>
        </w:rPr>
      </w:pPr>
      <w:r>
        <w:t xml:space="preserve">ВСП </w:t>
      </w:r>
      <w:r>
        <w:rPr>
          <w:lang w:val="ru-RU"/>
        </w:rPr>
        <w:t>«</w:t>
      </w:r>
      <w:proofErr w:type="spellStart"/>
      <w:r w:rsidR="002632D9" w:rsidRPr="00745821">
        <w:t>Козелецький</w:t>
      </w:r>
      <w:proofErr w:type="spellEnd"/>
      <w:r w:rsidR="002632D9" w:rsidRPr="00745821">
        <w:t xml:space="preserve"> фаховий коледж ветеринарної медицини БНАУ</w:t>
      </w:r>
      <w:r>
        <w:rPr>
          <w:lang w:val="ru-RU"/>
        </w:rPr>
        <w:t>»</w:t>
      </w:r>
      <w:r w:rsidR="002632D9" w:rsidRPr="00745821">
        <w:t xml:space="preserve"> вимушений покривати витрати на оплату ком</w:t>
      </w:r>
      <w:proofErr w:type="spellStart"/>
      <w:r>
        <w:rPr>
          <w:lang w:val="ru-RU"/>
        </w:rPr>
        <w:t>унальних</w:t>
      </w:r>
      <w:proofErr w:type="spellEnd"/>
      <w:r w:rsidR="002632D9" w:rsidRPr="00745821">
        <w:t xml:space="preserve"> послуг за рахунок спеціального фонду бюджету закладу, але коштів катастрофічно не вистачає. Незабаром початок опалювального сезону, але, оскільки </w:t>
      </w:r>
      <w:r>
        <w:rPr>
          <w:lang w:val="ru-RU"/>
        </w:rPr>
        <w:t xml:space="preserve">           </w:t>
      </w:r>
      <w:r>
        <w:t xml:space="preserve">видатки на придбання </w:t>
      </w:r>
      <w:proofErr w:type="spellStart"/>
      <w:r>
        <w:t>др</w:t>
      </w:r>
      <w:proofErr w:type="spellEnd"/>
      <w:r>
        <w:rPr>
          <w:lang w:val="ru-RU"/>
        </w:rPr>
        <w:t>о</w:t>
      </w:r>
      <w:r>
        <w:t>в для опал</w:t>
      </w:r>
      <w:r>
        <w:rPr>
          <w:lang w:val="ru-RU"/>
        </w:rPr>
        <w:t>е</w:t>
      </w:r>
      <w:proofErr w:type="spellStart"/>
      <w:r w:rsidR="002632D9" w:rsidRPr="00745821">
        <w:t>ння</w:t>
      </w:r>
      <w:proofErr w:type="spellEnd"/>
      <w:r w:rsidR="002632D9" w:rsidRPr="00745821">
        <w:t xml:space="preserve"> корпусів </w:t>
      </w:r>
      <w:r w:rsidR="00582DE3">
        <w:rPr>
          <w:lang w:val="ru-RU"/>
        </w:rPr>
        <w:t xml:space="preserve">закладу </w:t>
      </w:r>
      <w:r w:rsidR="002632D9" w:rsidRPr="00745821">
        <w:t>не передбачені загальним фондом кошторису, освітній процес може оп</w:t>
      </w:r>
      <w:r w:rsidR="00582DE3">
        <w:t>инитися під загрозою, навіть не</w:t>
      </w:r>
      <w:r w:rsidR="002632D9" w:rsidRPr="00745821">
        <w:t>зважаючи на те, що коледж власними силами та за власний кошт облаштував укриття та має змогу забезпечувати студе</w:t>
      </w:r>
      <w:r w:rsidR="00582DE3">
        <w:t xml:space="preserve">нтам навчання в очному режимі. </w:t>
      </w:r>
    </w:p>
    <w:p w:rsidR="002632D9" w:rsidRDefault="002632D9" w:rsidP="00582DE3">
      <w:pPr>
        <w:pStyle w:val="ae"/>
        <w:spacing w:before="1"/>
        <w:ind w:right="99" w:firstLine="708"/>
        <w:jc w:val="both"/>
      </w:pPr>
      <w:r w:rsidRPr="00745821">
        <w:t>Коштами спеціального фонду коледж не має змоги повністю покрити потребу в енергоносіях, оскільки ці кошти мають бути спрямовані частково на виплату заробітної плати, сплату податків та закупівлю продуктів харчування для студентів. На інші видатки, а саме: предмети, матеріали, обладнання та інвентар, на оплату послуг (крім комунальних)</w:t>
      </w:r>
      <w:r w:rsidR="001E42B3">
        <w:t xml:space="preserve"> та на будь-які інші видатки у ВСП </w:t>
      </w:r>
      <w:r w:rsidR="001E42B3">
        <w:rPr>
          <w:lang w:val="ru-RU"/>
        </w:rPr>
        <w:t>«</w:t>
      </w:r>
      <w:proofErr w:type="spellStart"/>
      <w:r w:rsidRPr="00745821">
        <w:t>Козелецький</w:t>
      </w:r>
      <w:proofErr w:type="spellEnd"/>
      <w:r w:rsidRPr="00745821">
        <w:t xml:space="preserve"> фаховий коледж ветеринарної медицини БНАУ</w:t>
      </w:r>
      <w:r w:rsidR="001E42B3">
        <w:rPr>
          <w:lang w:val="ru-RU"/>
        </w:rPr>
        <w:t>»</w:t>
      </w:r>
      <w:r w:rsidRPr="00745821">
        <w:t xml:space="preserve"> коштів не вистачає на даний час і не вистачатиме у майбутньому.</w:t>
      </w:r>
    </w:p>
    <w:p w:rsidR="002632D9" w:rsidRDefault="002632D9" w:rsidP="001E42B3">
      <w:pPr>
        <w:pStyle w:val="ae"/>
        <w:ind w:right="104" w:firstLine="708"/>
        <w:jc w:val="both"/>
      </w:pPr>
      <w:r>
        <w:t>Задля уникнення негативних наслідків, пов'язан</w:t>
      </w:r>
      <w:r w:rsidR="001E42B3">
        <w:t xml:space="preserve">их з недостатнім фінансуванням </w:t>
      </w:r>
      <w:r w:rsidR="001E42B3" w:rsidRPr="001E42B3">
        <w:t>к</w:t>
      </w:r>
      <w:r>
        <w:t xml:space="preserve">оледжу за рахунок коштів державного бюджету в умовах воєнного стану, з </w:t>
      </w:r>
      <w:r w:rsidR="001E42B3">
        <w:t xml:space="preserve">метою можливості виконання ВСП </w:t>
      </w:r>
      <w:r w:rsidR="001E42B3" w:rsidRPr="001E42B3">
        <w:t>«</w:t>
      </w:r>
      <w:proofErr w:type="spellStart"/>
      <w:r>
        <w:t>Козелецький</w:t>
      </w:r>
      <w:proofErr w:type="spellEnd"/>
      <w:r>
        <w:t xml:space="preserve"> фаховий коледж ветеринарної медицини БНАУ</w:t>
      </w:r>
      <w:r w:rsidR="001E42B3" w:rsidRPr="001E42B3">
        <w:t>»</w:t>
      </w:r>
      <w:r>
        <w:t xml:space="preserve"> своїх статутних завдань, для </w:t>
      </w:r>
      <w:r>
        <w:lastRenderedPageBreak/>
        <w:t>збереження належного рівня підготовки фахівців</w:t>
      </w:r>
      <w:r w:rsidR="001E42B3" w:rsidRPr="001E42B3">
        <w:t>,</w:t>
      </w:r>
      <w:r>
        <w:t xml:space="preserve"> як закладом фахової </w:t>
      </w:r>
      <w:proofErr w:type="spellStart"/>
      <w:r>
        <w:t>перед</w:t>
      </w:r>
      <w:r w:rsidR="001E42B3">
        <w:t>вищої</w:t>
      </w:r>
      <w:proofErr w:type="spellEnd"/>
      <w:r w:rsidR="001E42B3">
        <w:t xml:space="preserve"> освіти</w:t>
      </w:r>
      <w:r>
        <w:t xml:space="preserve"> є доцільним залучення додаткових фінансових ресурсів, завдяки яким </w:t>
      </w:r>
      <w:proofErr w:type="spellStart"/>
      <w:r>
        <w:t>покращаться</w:t>
      </w:r>
      <w:proofErr w:type="spellEnd"/>
      <w:r>
        <w:t xml:space="preserve"> умови праці педагогічних, науково-педагогічних та інших працівників і навчання здобувачів освіти.</w:t>
      </w:r>
    </w:p>
    <w:p w:rsidR="002632D9" w:rsidRPr="00F368BD" w:rsidRDefault="002632D9" w:rsidP="001E42B3">
      <w:pPr>
        <w:pStyle w:val="ae"/>
        <w:spacing w:before="2"/>
        <w:ind w:right="104" w:firstLine="708"/>
        <w:jc w:val="both"/>
      </w:pPr>
      <w:r>
        <w:t>Коледж для здійснення осв</w:t>
      </w:r>
      <w:r w:rsidR="00C340D5">
        <w:t>ітньої, наукової, господарської</w:t>
      </w:r>
      <w:r>
        <w:t xml:space="preserve"> діяльності та </w:t>
      </w:r>
      <w:r w:rsidRPr="007954F0">
        <w:t>підтримання неперервного забезпечення навчання студентів потребує фінансування та підтримки</w:t>
      </w:r>
      <w:r w:rsidR="00C340D5" w:rsidRPr="007954F0">
        <w:t xml:space="preserve"> з місцевого бюджету</w:t>
      </w:r>
      <w:r w:rsidRPr="007954F0">
        <w:t>.</w:t>
      </w:r>
      <w:r w:rsidR="00C340D5" w:rsidRPr="007954F0">
        <w:t xml:space="preserve"> </w:t>
      </w:r>
    </w:p>
    <w:p w:rsidR="00805FE5" w:rsidRPr="00F368BD" w:rsidRDefault="00805FE5" w:rsidP="00805FE5">
      <w:pPr>
        <w:pStyle w:val="ae"/>
        <w:spacing w:before="2"/>
        <w:ind w:right="104"/>
        <w:jc w:val="both"/>
      </w:pPr>
    </w:p>
    <w:p w:rsidR="00805FE5" w:rsidRPr="007954F0" w:rsidRDefault="00805FE5" w:rsidP="00805FE5">
      <w:pPr>
        <w:pStyle w:val="1"/>
        <w:numPr>
          <w:ilvl w:val="0"/>
          <w:numId w:val="5"/>
        </w:numPr>
        <w:tabs>
          <w:tab w:val="left" w:pos="4057"/>
        </w:tabs>
        <w:spacing w:before="1"/>
        <w:jc w:val="center"/>
      </w:pPr>
      <w:r w:rsidRPr="007954F0">
        <w:t>Мета реалізації</w:t>
      </w:r>
      <w:r w:rsidRPr="007954F0">
        <w:rPr>
          <w:lang w:val="ru-RU"/>
        </w:rPr>
        <w:t xml:space="preserve"> </w:t>
      </w:r>
      <w:r w:rsidRPr="007954F0">
        <w:t>Програми</w:t>
      </w:r>
    </w:p>
    <w:p w:rsidR="00805FE5" w:rsidRPr="007954F0" w:rsidRDefault="00805FE5" w:rsidP="00805FE5">
      <w:pPr>
        <w:pStyle w:val="ae"/>
        <w:spacing w:before="1"/>
        <w:rPr>
          <w:b/>
        </w:rPr>
      </w:pPr>
    </w:p>
    <w:p w:rsidR="00805FE5" w:rsidRPr="00F368BD" w:rsidRDefault="00805FE5" w:rsidP="00805FE5">
      <w:pPr>
        <w:pStyle w:val="ae"/>
        <w:spacing w:before="1"/>
        <w:ind w:right="104" w:firstLine="709"/>
        <w:jc w:val="both"/>
      </w:pPr>
      <w:r w:rsidRPr="007954F0">
        <w:t>Забезпечення стабільної роботи закладу освіти, здійснення освітньої діяльності педагогічними й науково-педагогічними працівниками та здобувачами освіти</w:t>
      </w:r>
      <w:r w:rsidR="007954F0">
        <w:t xml:space="preserve"> </w:t>
      </w:r>
      <w:r w:rsidR="007954F0" w:rsidRPr="007954F0">
        <w:t>к</w:t>
      </w:r>
      <w:r>
        <w:t>оледжу, які беруть безпосередню участь в освітньому процесі.</w:t>
      </w:r>
    </w:p>
    <w:p w:rsidR="002A6252" w:rsidRPr="00F368BD" w:rsidRDefault="002A6252" w:rsidP="00805FE5">
      <w:pPr>
        <w:pStyle w:val="ae"/>
        <w:spacing w:before="1"/>
        <w:ind w:right="104" w:firstLine="709"/>
        <w:jc w:val="both"/>
      </w:pPr>
    </w:p>
    <w:p w:rsidR="002A6252" w:rsidRPr="002A6252" w:rsidRDefault="002A6252" w:rsidP="002A6252">
      <w:pPr>
        <w:pStyle w:val="ae"/>
        <w:numPr>
          <w:ilvl w:val="0"/>
          <w:numId w:val="5"/>
        </w:numPr>
        <w:ind w:right="104"/>
        <w:jc w:val="center"/>
        <w:rPr>
          <w:b/>
        </w:rPr>
      </w:pPr>
      <w:r w:rsidRPr="002A6252">
        <w:rPr>
          <w:b/>
        </w:rPr>
        <w:t>Обґрунтування шляхів і способів розв’язання проблеми</w:t>
      </w:r>
    </w:p>
    <w:p w:rsidR="002A6252" w:rsidRPr="002A6252" w:rsidRDefault="002A6252" w:rsidP="002A6252">
      <w:pPr>
        <w:pStyle w:val="ae"/>
        <w:ind w:right="104" w:firstLine="708"/>
        <w:jc w:val="both"/>
      </w:pPr>
    </w:p>
    <w:p w:rsidR="002A6252" w:rsidRDefault="002A6252" w:rsidP="002A6252">
      <w:pPr>
        <w:pStyle w:val="ae"/>
        <w:ind w:right="104" w:firstLine="708"/>
        <w:jc w:val="both"/>
      </w:pPr>
      <w:r>
        <w:t xml:space="preserve">Надання фінансової підтримки </w:t>
      </w:r>
      <w:r w:rsidRPr="002A6252">
        <w:t>к</w:t>
      </w:r>
      <w:r w:rsidRPr="00745821">
        <w:t xml:space="preserve">оледжу буде здійснюватися шляхом надання фінансової допомоги на часткове покриття потреби закладу в комунальних послугах та енергоносіях за рахунок коштів бюджету </w:t>
      </w:r>
      <w:proofErr w:type="spellStart"/>
      <w:r w:rsidRPr="00745821">
        <w:t>Козелецької</w:t>
      </w:r>
      <w:proofErr w:type="spellEnd"/>
      <w:r w:rsidRPr="00745821">
        <w:t xml:space="preserve"> селищної </w:t>
      </w:r>
      <w:r w:rsidRPr="002A6252">
        <w:t>ради</w:t>
      </w:r>
      <w:r w:rsidRPr="00745821">
        <w:t xml:space="preserve"> у вигляді поточного міжбюджетного трансферту </w:t>
      </w:r>
      <w:r w:rsidRPr="00B90222">
        <w:t>к</w:t>
      </w:r>
      <w:r w:rsidRPr="00745821">
        <w:t>оледжу.</w:t>
      </w:r>
    </w:p>
    <w:p w:rsidR="002A6252" w:rsidRDefault="002A6252" w:rsidP="002A6252">
      <w:pPr>
        <w:pStyle w:val="ae"/>
        <w:ind w:right="104" w:firstLine="708"/>
        <w:jc w:val="both"/>
      </w:pPr>
      <w:r>
        <w:t>Коледж відкриває у територіальному органі казначейства рахунок спеціального фонду бюджету та використовує виділені кошти згідно з кошторисом і відповідним рішенням про використання бюджетних коштів.</w:t>
      </w:r>
    </w:p>
    <w:p w:rsidR="002A6252" w:rsidRPr="002A6252" w:rsidRDefault="002A6252" w:rsidP="002A6252">
      <w:pPr>
        <w:pStyle w:val="ae"/>
        <w:ind w:right="104" w:firstLine="708"/>
        <w:jc w:val="both"/>
      </w:pPr>
    </w:p>
    <w:p w:rsidR="00B90222" w:rsidRPr="00B90222" w:rsidRDefault="00B90222" w:rsidP="00B90222">
      <w:pPr>
        <w:pStyle w:val="ae"/>
        <w:numPr>
          <w:ilvl w:val="0"/>
          <w:numId w:val="5"/>
        </w:numPr>
        <w:ind w:left="0" w:right="104" w:firstLine="0"/>
        <w:jc w:val="center"/>
        <w:rPr>
          <w:b/>
          <w:lang w:val="ru-RU"/>
        </w:rPr>
      </w:pPr>
      <w:r w:rsidRPr="00B90222">
        <w:rPr>
          <w:b/>
        </w:rPr>
        <w:t>Основні завдання Програми</w:t>
      </w:r>
    </w:p>
    <w:p w:rsidR="00B90222" w:rsidRPr="00B90222" w:rsidRDefault="00B90222" w:rsidP="00B90222">
      <w:pPr>
        <w:pStyle w:val="ae"/>
        <w:ind w:right="104" w:firstLine="708"/>
        <w:jc w:val="both"/>
        <w:rPr>
          <w:lang w:val="ru-RU"/>
        </w:rPr>
      </w:pPr>
    </w:p>
    <w:p w:rsidR="00B90222" w:rsidRDefault="00B90222" w:rsidP="00B90222">
      <w:pPr>
        <w:pStyle w:val="ae"/>
        <w:ind w:right="104" w:firstLine="708"/>
        <w:jc w:val="both"/>
      </w:pPr>
      <w:r>
        <w:t>Програмою визначено такі основні завдання, на виконання яких буде надаватися міжбюджетний трансферт:</w:t>
      </w:r>
    </w:p>
    <w:p w:rsidR="00B90222" w:rsidRPr="00745821" w:rsidRDefault="006C6C45" w:rsidP="00B90222">
      <w:pPr>
        <w:pStyle w:val="ae"/>
        <w:ind w:right="104" w:firstLine="708"/>
        <w:jc w:val="both"/>
      </w:pPr>
      <w:r>
        <w:rPr>
          <w:lang w:val="ru-RU"/>
        </w:rPr>
        <w:t xml:space="preserve">- </w:t>
      </w:r>
      <w:r w:rsidR="00B90222" w:rsidRPr="00745821">
        <w:t>здійснення господарської діяльності та забезпечення в належному стані безпечного освітнього процесу закладу</w:t>
      </w:r>
      <w:r>
        <w:rPr>
          <w:lang w:val="ru-RU"/>
        </w:rPr>
        <w:t xml:space="preserve"> </w:t>
      </w:r>
      <w:r w:rsidR="00B90222" w:rsidRPr="00745821">
        <w:t>освіти;</w:t>
      </w:r>
    </w:p>
    <w:p w:rsidR="00B90222" w:rsidRPr="00745821" w:rsidRDefault="006C6C45" w:rsidP="00B90222">
      <w:pPr>
        <w:pStyle w:val="ae"/>
        <w:ind w:right="104" w:firstLine="708"/>
        <w:jc w:val="both"/>
      </w:pPr>
      <w:r>
        <w:rPr>
          <w:lang w:val="ru-RU"/>
        </w:rPr>
        <w:t xml:space="preserve">- </w:t>
      </w:r>
      <w:r w:rsidR="00B90222" w:rsidRPr="00745821">
        <w:t>проведення часткового покриття потреби коледжу в оплаті комунальних послуг та закупі</w:t>
      </w:r>
      <w:proofErr w:type="gramStart"/>
      <w:r w:rsidR="00B90222" w:rsidRPr="00745821">
        <w:t>вл</w:t>
      </w:r>
      <w:proofErr w:type="gramEnd"/>
      <w:r w:rsidR="00B90222" w:rsidRPr="00745821">
        <w:t>і енергоносіїв;</w:t>
      </w:r>
    </w:p>
    <w:p w:rsidR="00B90222" w:rsidRPr="006C6C45" w:rsidRDefault="006C6C45" w:rsidP="00B90222">
      <w:pPr>
        <w:pStyle w:val="ae"/>
        <w:ind w:right="104" w:firstLine="708"/>
        <w:jc w:val="both"/>
      </w:pPr>
      <w:r w:rsidRPr="006C6C45">
        <w:t xml:space="preserve">- </w:t>
      </w:r>
      <w:r>
        <w:t>інші потреби (</w:t>
      </w:r>
      <w:r w:rsidR="00B90222" w:rsidRPr="00745821">
        <w:t>придбання генераторів, засобів та матеріалів для енергозбереження, засобів безпеки (вогнегасників</w:t>
      </w:r>
      <w:r w:rsidRPr="006C6C45">
        <w:t>)</w:t>
      </w:r>
      <w:r>
        <w:t xml:space="preserve"> та інше</w:t>
      </w:r>
      <w:r w:rsidRPr="006C6C45">
        <w:t>.</w:t>
      </w:r>
    </w:p>
    <w:p w:rsidR="002632D9" w:rsidRPr="009C4966" w:rsidRDefault="002632D9" w:rsidP="00B90222">
      <w:pPr>
        <w:pStyle w:val="ae"/>
        <w:ind w:right="104" w:firstLine="708"/>
        <w:jc w:val="both"/>
      </w:pPr>
    </w:p>
    <w:p w:rsidR="009C4966" w:rsidRPr="009C4966" w:rsidRDefault="009C4966" w:rsidP="009C4966">
      <w:pPr>
        <w:pStyle w:val="ae"/>
        <w:ind w:right="104" w:firstLine="708"/>
        <w:jc w:val="center"/>
        <w:rPr>
          <w:b/>
        </w:rPr>
      </w:pPr>
      <w:r w:rsidRPr="009C4966">
        <w:rPr>
          <w:b/>
        </w:rPr>
        <w:t>5. Організація реалізації Програми та здійснення контролю за її виконанням</w:t>
      </w:r>
    </w:p>
    <w:p w:rsidR="009C4966" w:rsidRPr="009C4966" w:rsidRDefault="009C4966" w:rsidP="009C4966">
      <w:pPr>
        <w:pStyle w:val="ae"/>
        <w:ind w:right="104" w:firstLine="708"/>
        <w:jc w:val="both"/>
      </w:pPr>
    </w:p>
    <w:p w:rsidR="009C4966" w:rsidRDefault="009C4966" w:rsidP="009C4966">
      <w:pPr>
        <w:pStyle w:val="ae"/>
        <w:ind w:right="104" w:firstLine="708"/>
        <w:jc w:val="both"/>
      </w:pPr>
      <w:r>
        <w:t xml:space="preserve">Реалізація Програми покладається на </w:t>
      </w:r>
      <w:proofErr w:type="spellStart"/>
      <w:r>
        <w:t>Козелецьку</w:t>
      </w:r>
      <w:proofErr w:type="spellEnd"/>
      <w:r>
        <w:t xml:space="preserve"> селищну раду в партнерстві з Відокремленим структурним підрозділом «</w:t>
      </w:r>
      <w:proofErr w:type="spellStart"/>
      <w:r>
        <w:t>Козелецький</w:t>
      </w:r>
      <w:proofErr w:type="spellEnd"/>
      <w:r>
        <w:t xml:space="preserve"> фаховий коледж ветеринарної медицини БНАУ</w:t>
      </w:r>
      <w:r w:rsidRPr="009C4966">
        <w:t xml:space="preserve">». </w:t>
      </w:r>
      <w:r w:rsidRPr="007938D1">
        <w:t>У</w:t>
      </w:r>
      <w:r>
        <w:t xml:space="preserve"> випадку необхідності коригування цієї Програми, відповідні зміни до неї вносяться рішенням сесії </w:t>
      </w:r>
      <w:proofErr w:type="spellStart"/>
      <w:r>
        <w:t>Козелецької</w:t>
      </w:r>
      <w:proofErr w:type="spellEnd"/>
      <w:r>
        <w:t xml:space="preserve"> селищної ради.</w:t>
      </w:r>
    </w:p>
    <w:p w:rsidR="009C4966" w:rsidRPr="009C4966" w:rsidRDefault="009C4966" w:rsidP="0024168F">
      <w:pPr>
        <w:pStyle w:val="ae"/>
        <w:ind w:right="104" w:firstLine="708"/>
        <w:jc w:val="both"/>
      </w:pPr>
      <w:r w:rsidRPr="009C4966">
        <w:lastRenderedPageBreak/>
        <w:t>Безпосередній контроль за виконанням завдань Програми здійснює заступник селищного голови згідно розподіл обов’язків та постійна комісія селищної ра</w:t>
      </w:r>
      <w:r>
        <w:t>ди з питань бюджету, соціально</w:t>
      </w:r>
      <w:r w:rsidRPr="009C4966">
        <w:t>-економічного розвитку та інвестиційної діяльності.</w:t>
      </w:r>
    </w:p>
    <w:p w:rsidR="009C4966" w:rsidRPr="00001079" w:rsidRDefault="009C4966" w:rsidP="0024168F">
      <w:pPr>
        <w:pStyle w:val="ae"/>
        <w:ind w:right="104" w:firstLine="708"/>
        <w:jc w:val="both"/>
      </w:pPr>
    </w:p>
    <w:p w:rsidR="00001079" w:rsidRPr="00001079" w:rsidRDefault="00001079" w:rsidP="0024168F">
      <w:pPr>
        <w:pStyle w:val="a5"/>
        <w:numPr>
          <w:ilvl w:val="0"/>
          <w:numId w:val="7"/>
        </w:numPr>
        <w:tabs>
          <w:tab w:val="left" w:pos="1792"/>
        </w:tabs>
        <w:ind w:right="103"/>
        <w:jc w:val="both"/>
        <w:rPr>
          <w:b/>
          <w:sz w:val="28"/>
          <w:szCs w:val="28"/>
          <w:lang w:val="uk-UA" w:eastAsia="en-US"/>
        </w:rPr>
      </w:pPr>
      <w:r w:rsidRPr="00001079">
        <w:rPr>
          <w:b/>
          <w:sz w:val="28"/>
          <w:szCs w:val="28"/>
          <w:lang w:val="uk-UA" w:eastAsia="en-US"/>
        </w:rPr>
        <w:t>Фінансова забезпеченість Програми</w:t>
      </w:r>
    </w:p>
    <w:p w:rsidR="00001079" w:rsidRPr="00001079" w:rsidRDefault="00001079" w:rsidP="0024168F">
      <w:pPr>
        <w:tabs>
          <w:tab w:val="left" w:pos="1792"/>
        </w:tabs>
        <w:ind w:right="103"/>
        <w:jc w:val="both"/>
        <w:rPr>
          <w:sz w:val="28"/>
          <w:szCs w:val="28"/>
          <w:lang w:val="uk-UA" w:eastAsia="en-US"/>
        </w:rPr>
      </w:pPr>
    </w:p>
    <w:p w:rsidR="00001079" w:rsidRDefault="00001079" w:rsidP="0024168F">
      <w:pPr>
        <w:pStyle w:val="ae"/>
        <w:ind w:right="108" w:firstLine="707"/>
        <w:jc w:val="both"/>
      </w:pPr>
      <w:r>
        <w:t xml:space="preserve">Фінансування Програми здійснюється за рахунок коштів бюджету </w:t>
      </w:r>
      <w:proofErr w:type="spellStart"/>
      <w:r>
        <w:t>Козелецької</w:t>
      </w:r>
      <w:proofErr w:type="spellEnd"/>
      <w:r>
        <w:t xml:space="preserve"> селищної </w:t>
      </w:r>
      <w:r>
        <w:rPr>
          <w:lang w:val="ru-RU"/>
        </w:rPr>
        <w:t>ради</w:t>
      </w:r>
      <w:r>
        <w:t xml:space="preserve"> та інших коштів, не заборонених законодавством.</w:t>
      </w:r>
    </w:p>
    <w:p w:rsidR="00001079" w:rsidRDefault="00001079" w:rsidP="0024168F">
      <w:pPr>
        <w:pStyle w:val="ae"/>
        <w:spacing w:before="2"/>
        <w:ind w:firstLine="707"/>
        <w:jc w:val="both"/>
        <w:rPr>
          <w:lang w:val="ru-RU"/>
        </w:rPr>
      </w:pPr>
      <w:r>
        <w:t>Обсяги фінансування заходів Програми наведені в додатку до Програми.</w:t>
      </w:r>
    </w:p>
    <w:p w:rsidR="00001079" w:rsidRPr="00463C7E" w:rsidRDefault="00001079" w:rsidP="0024168F">
      <w:pPr>
        <w:pStyle w:val="ae"/>
        <w:spacing w:before="2"/>
        <w:ind w:firstLine="707"/>
        <w:jc w:val="both"/>
      </w:pPr>
    </w:p>
    <w:p w:rsidR="00463C7E" w:rsidRPr="00463C7E" w:rsidRDefault="00463C7E" w:rsidP="0024168F">
      <w:pPr>
        <w:pStyle w:val="1"/>
        <w:numPr>
          <w:ilvl w:val="0"/>
          <w:numId w:val="7"/>
        </w:numPr>
        <w:tabs>
          <w:tab w:val="left" w:pos="3109"/>
        </w:tabs>
        <w:rPr>
          <w:bCs w:val="0"/>
        </w:rPr>
      </w:pPr>
      <w:r w:rsidRPr="00463C7E">
        <w:rPr>
          <w:bCs w:val="0"/>
        </w:rPr>
        <w:t>Очікувані результати виконання</w:t>
      </w:r>
      <w:r w:rsidR="00CF728E">
        <w:rPr>
          <w:bCs w:val="0"/>
          <w:lang w:val="ru-RU"/>
        </w:rPr>
        <w:t xml:space="preserve"> </w:t>
      </w:r>
      <w:r w:rsidRPr="00463C7E">
        <w:rPr>
          <w:bCs w:val="0"/>
        </w:rPr>
        <w:t>Програми</w:t>
      </w:r>
    </w:p>
    <w:p w:rsidR="00463C7E" w:rsidRPr="008270B0" w:rsidRDefault="00463C7E" w:rsidP="0024168F">
      <w:pPr>
        <w:pStyle w:val="ae"/>
        <w:spacing w:before="11"/>
      </w:pPr>
    </w:p>
    <w:p w:rsidR="00463C7E" w:rsidRDefault="00463C7E" w:rsidP="0024168F">
      <w:pPr>
        <w:pStyle w:val="ae"/>
        <w:spacing w:before="2"/>
        <w:ind w:firstLine="707"/>
        <w:jc w:val="both"/>
        <w:rPr>
          <w:lang w:val="ru-RU"/>
        </w:rPr>
      </w:pPr>
      <w:r>
        <w:t>Виконання Програми дозволить забезпечити підтримання освітнього процесу, здійснення педагогічної, науков</w:t>
      </w:r>
      <w:r w:rsidR="00C6219F">
        <w:t xml:space="preserve">ої та господарської діяльності </w:t>
      </w:r>
      <w:r w:rsidR="00C6219F">
        <w:rPr>
          <w:lang w:val="ru-RU"/>
        </w:rPr>
        <w:t>к</w:t>
      </w:r>
      <w:proofErr w:type="spellStart"/>
      <w:r>
        <w:t>оледжу</w:t>
      </w:r>
      <w:proofErr w:type="spellEnd"/>
      <w:r>
        <w:t xml:space="preserve"> в належному стані</w:t>
      </w:r>
      <w:r w:rsidR="00C6219F">
        <w:rPr>
          <w:lang w:val="ru-RU"/>
        </w:rPr>
        <w:t>.</w:t>
      </w: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7E0806" w:rsidRDefault="007E0806" w:rsidP="00463C7E">
      <w:pPr>
        <w:pStyle w:val="ae"/>
        <w:spacing w:before="2"/>
        <w:ind w:firstLine="707"/>
        <w:jc w:val="both"/>
        <w:rPr>
          <w:lang w:val="ru-RU"/>
        </w:rPr>
      </w:pPr>
    </w:p>
    <w:p w:rsidR="00C157CB" w:rsidRDefault="00C157CB" w:rsidP="00463C7E">
      <w:pPr>
        <w:pStyle w:val="ae"/>
        <w:spacing w:before="2"/>
        <w:ind w:firstLine="707"/>
        <w:jc w:val="both"/>
        <w:rPr>
          <w:lang w:val="ru-RU"/>
        </w:rPr>
        <w:sectPr w:rsidR="00C157CB" w:rsidSect="00754EDD">
          <w:pgSz w:w="11906" w:h="16838"/>
          <w:pgMar w:top="1135" w:right="991" w:bottom="1135" w:left="1560" w:header="708" w:footer="708" w:gutter="0"/>
          <w:cols w:space="708"/>
          <w:docGrid w:linePitch="360"/>
        </w:sectPr>
      </w:pPr>
    </w:p>
    <w:p w:rsidR="00C157CB" w:rsidRDefault="00C157CB" w:rsidP="00C157CB">
      <w:pPr>
        <w:pStyle w:val="ae"/>
        <w:spacing w:before="67" w:line="242" w:lineRule="auto"/>
        <w:ind w:left="9515" w:right="-172" w:firstLine="271"/>
        <w:jc w:val="right"/>
      </w:pPr>
      <w:r>
        <w:lastRenderedPageBreak/>
        <w:t>Додаток до Програми</w:t>
      </w:r>
    </w:p>
    <w:p w:rsidR="00C157CB" w:rsidRDefault="00C157CB" w:rsidP="00C157CB">
      <w:pPr>
        <w:pStyle w:val="ae"/>
        <w:spacing w:before="6"/>
        <w:rPr>
          <w:sz w:val="27"/>
        </w:rPr>
      </w:pPr>
    </w:p>
    <w:p w:rsidR="00C157CB" w:rsidRDefault="00C157CB" w:rsidP="00C157CB">
      <w:pPr>
        <w:pStyle w:val="1"/>
        <w:ind w:left="3416"/>
      </w:pPr>
      <w:r>
        <w:t xml:space="preserve">Напрями, обсяги та орієнтовні </w:t>
      </w:r>
      <w:r w:rsidR="00C84D27">
        <w:rPr>
          <w:lang w:val="ru-RU"/>
        </w:rPr>
        <w:t>строки</w:t>
      </w:r>
      <w:r>
        <w:t xml:space="preserve"> фінансування Програми</w:t>
      </w:r>
    </w:p>
    <w:p w:rsidR="00C157CB" w:rsidRDefault="00C157CB" w:rsidP="00C157CB">
      <w:pPr>
        <w:pStyle w:val="ae"/>
        <w:spacing w:before="10" w:after="1"/>
        <w:rPr>
          <w:b/>
          <w:sz w:val="27"/>
        </w:rPr>
      </w:pPr>
    </w:p>
    <w:tbl>
      <w:tblPr>
        <w:tblW w:w="1374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3691"/>
        <w:gridCol w:w="3969"/>
        <w:gridCol w:w="2369"/>
        <w:gridCol w:w="1100"/>
        <w:gridCol w:w="990"/>
        <w:gridCol w:w="1100"/>
      </w:tblGrid>
      <w:tr w:rsidR="00C157CB" w:rsidTr="00C157CB">
        <w:trPr>
          <w:trHeight w:val="70"/>
        </w:trPr>
        <w:tc>
          <w:tcPr>
            <w:tcW w:w="528" w:type="dxa"/>
            <w:tcBorders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47"/>
              <w:ind w:left="29"/>
              <w:jc w:val="center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№</w:t>
            </w:r>
          </w:p>
        </w:tc>
        <w:tc>
          <w:tcPr>
            <w:tcW w:w="3691" w:type="dxa"/>
            <w:tcBorders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369" w:type="dxa"/>
            <w:tcBorders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190" w:type="dxa"/>
            <w:gridSpan w:val="3"/>
            <w:tcBorders>
              <w:bottom w:val="nil"/>
            </w:tcBorders>
          </w:tcPr>
          <w:p w:rsidR="00C157CB" w:rsidRPr="004D3548" w:rsidRDefault="00C157CB" w:rsidP="00C157C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Орієнтовний обсяг</w:t>
            </w:r>
          </w:p>
        </w:tc>
      </w:tr>
      <w:tr w:rsidR="00C157CB" w:rsidTr="00C157CB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47"/>
              <w:ind w:left="29"/>
              <w:jc w:val="center"/>
              <w:rPr>
                <w:b/>
                <w:sz w:val="24"/>
                <w:lang w:val="ru-RU"/>
              </w:rPr>
            </w:pPr>
            <w:r w:rsidRPr="004D3548">
              <w:rPr>
                <w:b/>
                <w:sz w:val="24"/>
                <w:lang w:val="ru-RU"/>
              </w:rPr>
              <w:t>з/</w:t>
            </w:r>
            <w:proofErr w:type="gramStart"/>
            <w:r w:rsidRPr="004D3548">
              <w:rPr>
                <w:b/>
                <w:sz w:val="24"/>
                <w:lang w:val="ru-RU"/>
              </w:rPr>
              <w:t>п</w:t>
            </w:r>
            <w:proofErr w:type="gramEnd"/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369" w:type="dxa"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3190" w:type="dxa"/>
            <w:gridSpan w:val="3"/>
            <w:tcBorders>
              <w:top w:val="nil"/>
              <w:bottom w:val="nil"/>
            </w:tcBorders>
          </w:tcPr>
          <w:p w:rsidR="00C157CB" w:rsidRPr="004D3548" w:rsidRDefault="00C157CB" w:rsidP="00C157C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фінансування</w:t>
            </w:r>
          </w:p>
        </w:tc>
      </w:tr>
      <w:tr w:rsidR="00C157CB" w:rsidTr="00C157CB">
        <w:trPr>
          <w:trHeight w:val="548"/>
        </w:trPr>
        <w:tc>
          <w:tcPr>
            <w:tcW w:w="528" w:type="dxa"/>
            <w:vMerge w:val="restart"/>
            <w:tcBorders>
              <w:top w:val="nil"/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47"/>
              <w:ind w:left="653" w:right="269" w:hanging="245"/>
              <w:jc w:val="center"/>
              <w:rPr>
                <w:b/>
                <w:sz w:val="24"/>
              </w:rPr>
            </w:pPr>
          </w:p>
        </w:tc>
        <w:tc>
          <w:tcPr>
            <w:tcW w:w="3691" w:type="dxa"/>
            <w:vMerge w:val="restart"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pStyle w:val="TableParagraph"/>
              <w:spacing w:before="47"/>
              <w:ind w:left="653" w:right="269" w:hanging="245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Назва напрямку діяльності (пріоритетні завдання)</w:t>
            </w:r>
          </w:p>
        </w:tc>
        <w:tc>
          <w:tcPr>
            <w:tcW w:w="3969" w:type="dxa"/>
            <w:vMerge w:val="restart"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pStyle w:val="TableParagraph"/>
              <w:spacing w:before="184"/>
              <w:ind w:left="785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Зміст заходу Програми</w:t>
            </w:r>
          </w:p>
        </w:tc>
        <w:tc>
          <w:tcPr>
            <w:tcW w:w="2369" w:type="dxa"/>
            <w:vMerge w:val="restart"/>
            <w:tcBorders>
              <w:top w:val="nil"/>
              <w:bottom w:val="nil"/>
            </w:tcBorders>
          </w:tcPr>
          <w:p w:rsidR="00C157CB" w:rsidRPr="004D3548" w:rsidRDefault="00C157CB" w:rsidP="00C157CB">
            <w:pPr>
              <w:pStyle w:val="TableParagraph"/>
              <w:spacing w:before="47"/>
              <w:ind w:left="498" w:right="488"/>
              <w:jc w:val="center"/>
              <w:rPr>
                <w:b/>
                <w:sz w:val="24"/>
              </w:rPr>
            </w:pPr>
            <w:r w:rsidRPr="004D3548">
              <w:rPr>
                <w:b/>
                <w:sz w:val="24"/>
              </w:rPr>
              <w:t>Джерело</w:t>
            </w:r>
            <w:r w:rsidRPr="004D3548">
              <w:rPr>
                <w:b/>
                <w:sz w:val="24"/>
                <w:lang w:val="ru-RU"/>
              </w:rPr>
              <w:t xml:space="preserve"> </w:t>
            </w:r>
            <w:r w:rsidRPr="004D3548">
              <w:rPr>
                <w:b/>
                <w:sz w:val="24"/>
              </w:rPr>
              <w:t>фінансування</w:t>
            </w:r>
          </w:p>
        </w:tc>
        <w:tc>
          <w:tcPr>
            <w:tcW w:w="3190" w:type="dxa"/>
            <w:gridSpan w:val="3"/>
            <w:tcBorders>
              <w:top w:val="nil"/>
            </w:tcBorders>
          </w:tcPr>
          <w:p w:rsidR="00C157CB" w:rsidRPr="004D3548" w:rsidRDefault="00C157CB" w:rsidP="00C157CB">
            <w:pPr>
              <w:pStyle w:val="TableParagraph"/>
              <w:ind w:left="0" w:right="57"/>
              <w:jc w:val="center"/>
              <w:rPr>
                <w:b/>
                <w:sz w:val="24"/>
                <w:lang w:val="ru-RU"/>
              </w:rPr>
            </w:pPr>
            <w:r w:rsidRPr="004D3548">
              <w:rPr>
                <w:b/>
                <w:sz w:val="24"/>
              </w:rPr>
              <w:t>(</w:t>
            </w:r>
            <w:r w:rsidRPr="004D3548">
              <w:rPr>
                <w:b/>
                <w:sz w:val="24"/>
                <w:lang w:val="ru-RU"/>
              </w:rPr>
              <w:t xml:space="preserve">тис. </w:t>
            </w:r>
            <w:r w:rsidRPr="004D3548">
              <w:rPr>
                <w:b/>
                <w:sz w:val="24"/>
              </w:rPr>
              <w:t xml:space="preserve">грн.) </w:t>
            </w:r>
          </w:p>
          <w:p w:rsidR="00C157CB" w:rsidRPr="004D3548" w:rsidRDefault="00C157CB" w:rsidP="00C157CB">
            <w:pPr>
              <w:pStyle w:val="TableParagraph"/>
              <w:ind w:left="0" w:right="57"/>
              <w:jc w:val="center"/>
              <w:rPr>
                <w:b/>
                <w:sz w:val="24"/>
                <w:lang w:val="ru-RU"/>
              </w:rPr>
            </w:pPr>
            <w:r w:rsidRPr="004D3548">
              <w:rPr>
                <w:b/>
                <w:sz w:val="24"/>
              </w:rPr>
              <w:t>в тому</w:t>
            </w:r>
            <w:r w:rsidRPr="004D3548">
              <w:rPr>
                <w:b/>
                <w:sz w:val="24"/>
                <w:lang w:val="ru-RU"/>
              </w:rPr>
              <w:t xml:space="preserve"> </w:t>
            </w:r>
            <w:r w:rsidRPr="004D3548">
              <w:rPr>
                <w:b/>
                <w:sz w:val="24"/>
              </w:rPr>
              <w:t>числі</w:t>
            </w:r>
            <w:r w:rsidRPr="004D3548">
              <w:rPr>
                <w:b/>
                <w:sz w:val="24"/>
                <w:lang w:val="ru-RU"/>
              </w:rPr>
              <w:t xml:space="preserve"> по роках:</w:t>
            </w:r>
          </w:p>
        </w:tc>
      </w:tr>
      <w:tr w:rsidR="00C157CB" w:rsidTr="00C157CB">
        <w:trPr>
          <w:trHeight w:val="329"/>
        </w:trPr>
        <w:tc>
          <w:tcPr>
            <w:tcW w:w="528" w:type="dxa"/>
            <w:vMerge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rPr>
                <w:b/>
                <w:sz w:val="2"/>
                <w:szCs w:val="2"/>
              </w:rPr>
            </w:pPr>
          </w:p>
        </w:tc>
        <w:tc>
          <w:tcPr>
            <w:tcW w:w="3691" w:type="dxa"/>
            <w:vMerge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rPr>
                <w:b/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rPr>
                <w:b/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  <w:bottom w:val="nil"/>
            </w:tcBorders>
          </w:tcPr>
          <w:p w:rsidR="00C157CB" w:rsidRPr="004D3548" w:rsidRDefault="00C157CB" w:rsidP="007809F7">
            <w:pPr>
              <w:rPr>
                <w:b/>
                <w:sz w:val="2"/>
                <w:szCs w:val="2"/>
              </w:rPr>
            </w:pP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2" w:line="307" w:lineRule="exact"/>
              <w:ind w:left="-38" w:right="4"/>
              <w:jc w:val="center"/>
              <w:rPr>
                <w:b/>
                <w:sz w:val="24"/>
                <w:szCs w:val="24"/>
                <w:lang w:val="ru-RU"/>
              </w:rPr>
            </w:pPr>
            <w:r w:rsidRPr="004D3548">
              <w:rPr>
                <w:b/>
                <w:sz w:val="24"/>
                <w:szCs w:val="24"/>
                <w:lang w:val="ru-RU"/>
              </w:rPr>
              <w:t>2023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2" w:line="307" w:lineRule="exact"/>
              <w:ind w:right="130"/>
              <w:jc w:val="center"/>
              <w:rPr>
                <w:b/>
                <w:sz w:val="24"/>
                <w:szCs w:val="24"/>
                <w:lang w:val="ru-RU"/>
              </w:rPr>
            </w:pPr>
            <w:r w:rsidRPr="004D3548">
              <w:rPr>
                <w:b/>
                <w:sz w:val="24"/>
                <w:szCs w:val="24"/>
                <w:lang w:val="ru-RU"/>
              </w:rPr>
              <w:t>2024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C157CB" w:rsidRPr="004D3548" w:rsidRDefault="00C157CB" w:rsidP="00C157CB">
            <w:pPr>
              <w:pStyle w:val="TableParagraph"/>
              <w:spacing w:before="2" w:line="307" w:lineRule="exact"/>
              <w:ind w:left="150" w:right="136"/>
              <w:jc w:val="center"/>
              <w:rPr>
                <w:b/>
                <w:sz w:val="24"/>
                <w:szCs w:val="24"/>
                <w:lang w:val="ru-RU"/>
              </w:rPr>
            </w:pPr>
            <w:r w:rsidRPr="004D3548">
              <w:rPr>
                <w:b/>
                <w:sz w:val="24"/>
                <w:szCs w:val="24"/>
                <w:lang w:val="ru-RU"/>
              </w:rPr>
              <w:t>2025</w:t>
            </w:r>
          </w:p>
        </w:tc>
      </w:tr>
      <w:tr w:rsidR="00C157CB" w:rsidTr="00C157CB">
        <w:trPr>
          <w:trHeight w:val="80"/>
        </w:trPr>
        <w:tc>
          <w:tcPr>
            <w:tcW w:w="528" w:type="dxa"/>
            <w:tcBorders>
              <w:top w:val="nil"/>
            </w:tcBorders>
          </w:tcPr>
          <w:p w:rsidR="00C157CB" w:rsidRDefault="00C157CB" w:rsidP="007809F7">
            <w:pPr>
              <w:pStyle w:val="TableParagraph"/>
            </w:pPr>
          </w:p>
        </w:tc>
        <w:tc>
          <w:tcPr>
            <w:tcW w:w="3691" w:type="dxa"/>
            <w:tcBorders>
              <w:top w:val="nil"/>
            </w:tcBorders>
          </w:tcPr>
          <w:p w:rsidR="00C157CB" w:rsidRDefault="00C157CB" w:rsidP="007809F7">
            <w:pPr>
              <w:pStyle w:val="TableParagraph"/>
            </w:pPr>
          </w:p>
        </w:tc>
        <w:tc>
          <w:tcPr>
            <w:tcW w:w="3969" w:type="dxa"/>
            <w:tcBorders>
              <w:top w:val="nil"/>
            </w:tcBorders>
          </w:tcPr>
          <w:p w:rsidR="00C157CB" w:rsidRDefault="00C157CB" w:rsidP="007809F7">
            <w:pPr>
              <w:pStyle w:val="TableParagraph"/>
            </w:pPr>
          </w:p>
        </w:tc>
        <w:tc>
          <w:tcPr>
            <w:tcW w:w="2369" w:type="dxa"/>
            <w:tcBorders>
              <w:top w:val="nil"/>
            </w:tcBorders>
          </w:tcPr>
          <w:p w:rsidR="00C157CB" w:rsidRDefault="00C157CB" w:rsidP="007809F7">
            <w:pPr>
              <w:pStyle w:val="TableParagraph"/>
            </w:pPr>
          </w:p>
        </w:tc>
        <w:tc>
          <w:tcPr>
            <w:tcW w:w="1100" w:type="dxa"/>
            <w:tcBorders>
              <w:top w:val="nil"/>
            </w:tcBorders>
            <w:vAlign w:val="center"/>
          </w:tcPr>
          <w:p w:rsidR="00C157CB" w:rsidRPr="00C157CB" w:rsidRDefault="00C157CB" w:rsidP="00C157CB">
            <w:pPr>
              <w:pStyle w:val="TableParagraph"/>
              <w:spacing w:line="295" w:lineRule="exact"/>
              <w:ind w:left="-38" w:right="4" w:hanging="11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C157CB" w:rsidRPr="00C157CB" w:rsidRDefault="00C157CB" w:rsidP="00C157CB">
            <w:pPr>
              <w:pStyle w:val="TableParagraph"/>
              <w:spacing w:line="295" w:lineRule="exact"/>
              <w:ind w:left="2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</w:tcBorders>
            <w:vAlign w:val="center"/>
          </w:tcPr>
          <w:p w:rsidR="00C157CB" w:rsidRPr="00C157CB" w:rsidRDefault="00C157CB" w:rsidP="00C157CB">
            <w:pPr>
              <w:pStyle w:val="TableParagraph"/>
              <w:spacing w:line="295" w:lineRule="exact"/>
              <w:ind w:left="150" w:right="136"/>
              <w:jc w:val="center"/>
              <w:rPr>
                <w:b/>
                <w:sz w:val="24"/>
                <w:szCs w:val="24"/>
              </w:rPr>
            </w:pPr>
          </w:p>
        </w:tc>
      </w:tr>
      <w:tr w:rsidR="00C157CB" w:rsidTr="004D3548">
        <w:trPr>
          <w:trHeight w:val="1327"/>
        </w:trPr>
        <w:tc>
          <w:tcPr>
            <w:tcW w:w="528" w:type="dxa"/>
          </w:tcPr>
          <w:p w:rsidR="00C157CB" w:rsidRPr="00C157CB" w:rsidRDefault="00C157CB" w:rsidP="007809F7">
            <w:pPr>
              <w:pStyle w:val="TableParagraph"/>
              <w:ind w:left="108"/>
              <w:rPr>
                <w:sz w:val="28"/>
              </w:rPr>
            </w:pPr>
            <w:r w:rsidRPr="00C157CB">
              <w:rPr>
                <w:sz w:val="28"/>
              </w:rPr>
              <w:t>1.</w:t>
            </w:r>
          </w:p>
        </w:tc>
        <w:tc>
          <w:tcPr>
            <w:tcW w:w="3691" w:type="dxa"/>
          </w:tcPr>
          <w:p w:rsidR="00C157CB" w:rsidRPr="000C68EB" w:rsidRDefault="00C157CB" w:rsidP="003C637F">
            <w:pPr>
              <w:pStyle w:val="TableParagraph"/>
              <w:spacing w:before="120"/>
              <w:ind w:left="108" w:right="95"/>
              <w:rPr>
                <w:sz w:val="28"/>
                <w:szCs w:val="28"/>
              </w:rPr>
            </w:pPr>
            <w:r w:rsidRPr="000C68EB">
              <w:rPr>
                <w:sz w:val="28"/>
                <w:szCs w:val="28"/>
              </w:rPr>
              <w:t>Здійснення господарської діяльності та забезпечення в належному стані</w:t>
            </w:r>
            <w:r w:rsidR="009C6A90" w:rsidRPr="000C68EB">
              <w:rPr>
                <w:sz w:val="28"/>
                <w:szCs w:val="28"/>
              </w:rPr>
              <w:t xml:space="preserve"> безпечного освітнього процесу </w:t>
            </w:r>
            <w:r w:rsidR="009C6A90" w:rsidRPr="000C68EB">
              <w:rPr>
                <w:sz w:val="28"/>
                <w:szCs w:val="28"/>
                <w:lang w:val="ru-RU"/>
              </w:rPr>
              <w:t>к</w:t>
            </w:r>
            <w:proofErr w:type="spellStart"/>
            <w:r w:rsidRPr="000C68EB">
              <w:rPr>
                <w:sz w:val="28"/>
                <w:szCs w:val="28"/>
              </w:rPr>
              <w:t>оледжу</w:t>
            </w:r>
            <w:proofErr w:type="spellEnd"/>
          </w:p>
        </w:tc>
        <w:tc>
          <w:tcPr>
            <w:tcW w:w="3969" w:type="dxa"/>
          </w:tcPr>
          <w:p w:rsidR="00C157CB" w:rsidRPr="000C68EB" w:rsidRDefault="00C157CB" w:rsidP="00844ED6">
            <w:pPr>
              <w:pStyle w:val="TableParagraph"/>
              <w:spacing w:before="120"/>
              <w:ind w:left="108" w:right="95"/>
              <w:rPr>
                <w:sz w:val="28"/>
                <w:szCs w:val="28"/>
              </w:rPr>
            </w:pPr>
            <w:r w:rsidRPr="000C68EB">
              <w:rPr>
                <w:sz w:val="28"/>
                <w:szCs w:val="28"/>
              </w:rPr>
              <w:t>Проведення постійного</w:t>
            </w:r>
            <w:r w:rsidR="004D3548" w:rsidRPr="003C637F">
              <w:rPr>
                <w:sz w:val="28"/>
                <w:szCs w:val="28"/>
              </w:rPr>
              <w:t xml:space="preserve"> </w:t>
            </w:r>
            <w:r w:rsidRPr="000C68EB">
              <w:rPr>
                <w:sz w:val="28"/>
                <w:szCs w:val="28"/>
              </w:rPr>
              <w:t>моніторингу та контролю</w:t>
            </w:r>
            <w:r w:rsidR="004D3548" w:rsidRPr="000C68EB">
              <w:rPr>
                <w:sz w:val="28"/>
                <w:szCs w:val="28"/>
              </w:rPr>
              <w:t xml:space="preserve"> за виконанням завдань </w:t>
            </w:r>
            <w:r w:rsidR="004D3548" w:rsidRPr="003C637F">
              <w:rPr>
                <w:sz w:val="28"/>
                <w:szCs w:val="28"/>
              </w:rPr>
              <w:t>П</w:t>
            </w:r>
            <w:r w:rsidRPr="000C68EB">
              <w:rPr>
                <w:sz w:val="28"/>
                <w:szCs w:val="28"/>
              </w:rPr>
              <w:t>рограми та цільовим використанням</w:t>
            </w:r>
            <w:r w:rsidR="003C637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844ED6">
              <w:rPr>
                <w:sz w:val="28"/>
                <w:szCs w:val="28"/>
                <w:lang w:val="ru-RU"/>
              </w:rPr>
              <w:t>коштів</w:t>
            </w:r>
            <w:proofErr w:type="spellEnd"/>
            <w:r w:rsidR="004D3548" w:rsidRPr="000C68EB">
              <w:rPr>
                <w:sz w:val="28"/>
                <w:szCs w:val="28"/>
              </w:rPr>
              <w:t xml:space="preserve"> </w:t>
            </w:r>
            <w:r w:rsidR="004D3548" w:rsidRPr="003C637F">
              <w:rPr>
                <w:sz w:val="28"/>
                <w:szCs w:val="28"/>
              </w:rPr>
              <w:t>П</w:t>
            </w:r>
            <w:r w:rsidRPr="000C68EB">
              <w:rPr>
                <w:sz w:val="28"/>
                <w:szCs w:val="28"/>
              </w:rPr>
              <w:t>рограми</w:t>
            </w:r>
          </w:p>
        </w:tc>
        <w:tc>
          <w:tcPr>
            <w:tcW w:w="2369" w:type="dxa"/>
          </w:tcPr>
          <w:p w:rsidR="00C157CB" w:rsidRPr="000C68EB" w:rsidRDefault="004D3548" w:rsidP="004D3548">
            <w:pPr>
              <w:pStyle w:val="TableParagraph"/>
              <w:ind w:left="107" w:right="466"/>
              <w:rPr>
                <w:sz w:val="28"/>
                <w:szCs w:val="28"/>
              </w:rPr>
            </w:pPr>
            <w:r w:rsidRPr="000C68EB">
              <w:rPr>
                <w:sz w:val="28"/>
                <w:szCs w:val="28"/>
                <w:lang w:val="ru-RU"/>
              </w:rPr>
              <w:t>Б</w:t>
            </w:r>
            <w:proofErr w:type="spellStart"/>
            <w:r w:rsidRPr="000C68EB">
              <w:rPr>
                <w:sz w:val="28"/>
                <w:szCs w:val="28"/>
              </w:rPr>
              <w:t>юджет</w:t>
            </w:r>
            <w:proofErr w:type="spellEnd"/>
            <w:r w:rsidRPr="000C68EB">
              <w:rPr>
                <w:sz w:val="28"/>
                <w:szCs w:val="28"/>
              </w:rPr>
              <w:t xml:space="preserve"> </w:t>
            </w:r>
            <w:proofErr w:type="spellStart"/>
            <w:r w:rsidRPr="000C68EB">
              <w:rPr>
                <w:sz w:val="28"/>
                <w:szCs w:val="28"/>
              </w:rPr>
              <w:t>Козелецьк</w:t>
            </w:r>
            <w:r w:rsidRPr="000C68EB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0C68E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C68EB">
              <w:rPr>
                <w:sz w:val="28"/>
                <w:szCs w:val="28"/>
              </w:rPr>
              <w:t>селищн</w:t>
            </w:r>
            <w:r w:rsidRPr="000C68EB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0C68EB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0C68EB">
              <w:rPr>
                <w:sz w:val="28"/>
                <w:szCs w:val="28"/>
                <w:lang w:val="ru-RU"/>
              </w:rPr>
              <w:t>ради</w:t>
            </w:r>
            <w:proofErr w:type="gramEnd"/>
            <w:r w:rsidR="00C157CB" w:rsidRPr="000C68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0" w:type="dxa"/>
          </w:tcPr>
          <w:p w:rsidR="00C157CB" w:rsidRPr="000C68EB" w:rsidRDefault="009C6A90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0C68EB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990" w:type="dxa"/>
          </w:tcPr>
          <w:p w:rsidR="00C157CB" w:rsidRPr="000C68EB" w:rsidRDefault="009C6A90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0C68EB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100" w:type="dxa"/>
          </w:tcPr>
          <w:p w:rsidR="00C157CB" w:rsidRPr="000C68EB" w:rsidRDefault="009C6A90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0C68EB">
              <w:rPr>
                <w:sz w:val="28"/>
                <w:szCs w:val="28"/>
                <w:lang w:val="ru-RU"/>
              </w:rPr>
              <w:t>0</w:t>
            </w:r>
          </w:p>
        </w:tc>
      </w:tr>
      <w:tr w:rsidR="00C157CB" w:rsidRPr="009C2B73" w:rsidTr="004D3548">
        <w:trPr>
          <w:trHeight w:val="1582"/>
        </w:trPr>
        <w:tc>
          <w:tcPr>
            <w:tcW w:w="528" w:type="dxa"/>
          </w:tcPr>
          <w:p w:rsidR="00C157CB" w:rsidRPr="009C2B73" w:rsidRDefault="00C157CB" w:rsidP="007809F7">
            <w:pPr>
              <w:pStyle w:val="TableParagraph"/>
              <w:ind w:left="108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</w:rPr>
              <w:t>2.</w:t>
            </w:r>
          </w:p>
        </w:tc>
        <w:tc>
          <w:tcPr>
            <w:tcW w:w="3691" w:type="dxa"/>
          </w:tcPr>
          <w:p w:rsidR="00C157CB" w:rsidRPr="009C2B73" w:rsidRDefault="00C157CB" w:rsidP="003C637F">
            <w:pPr>
              <w:pStyle w:val="a5"/>
              <w:tabs>
                <w:tab w:val="left" w:pos="1610"/>
              </w:tabs>
              <w:spacing w:before="120"/>
              <w:ind w:left="129"/>
              <w:rPr>
                <w:sz w:val="28"/>
                <w:szCs w:val="28"/>
              </w:rPr>
            </w:pPr>
            <w:proofErr w:type="spellStart"/>
            <w:r w:rsidRPr="009C2B73">
              <w:rPr>
                <w:sz w:val="28"/>
                <w:szCs w:val="28"/>
              </w:rPr>
              <w:t>Проведення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часткового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покриття</w:t>
            </w:r>
            <w:proofErr w:type="spellEnd"/>
            <w:r w:rsidRPr="009C2B73">
              <w:rPr>
                <w:sz w:val="28"/>
                <w:szCs w:val="28"/>
              </w:rPr>
              <w:t xml:space="preserve"> потреби </w:t>
            </w:r>
            <w:proofErr w:type="spellStart"/>
            <w:r w:rsidRPr="009C2B73">
              <w:rPr>
                <w:sz w:val="28"/>
                <w:szCs w:val="28"/>
              </w:rPr>
              <w:t>коледжу</w:t>
            </w:r>
            <w:proofErr w:type="spellEnd"/>
            <w:r w:rsidRPr="009C2B73">
              <w:rPr>
                <w:sz w:val="28"/>
                <w:szCs w:val="28"/>
              </w:rPr>
              <w:t xml:space="preserve"> в </w:t>
            </w:r>
            <w:proofErr w:type="spellStart"/>
            <w:r w:rsidRPr="009C2B73">
              <w:rPr>
                <w:sz w:val="28"/>
                <w:szCs w:val="28"/>
              </w:rPr>
              <w:t>оплаті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комунальних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п</w:t>
            </w:r>
            <w:r w:rsidR="009C6A90" w:rsidRPr="009C2B73">
              <w:rPr>
                <w:sz w:val="28"/>
                <w:szCs w:val="28"/>
              </w:rPr>
              <w:t>ослуг</w:t>
            </w:r>
            <w:proofErr w:type="spellEnd"/>
            <w:r w:rsidR="009C6A90" w:rsidRPr="009C2B73">
              <w:rPr>
                <w:sz w:val="28"/>
                <w:szCs w:val="28"/>
              </w:rPr>
              <w:t xml:space="preserve"> та </w:t>
            </w:r>
            <w:proofErr w:type="spellStart"/>
            <w:r w:rsidR="009C6A90" w:rsidRPr="009C2B73">
              <w:rPr>
                <w:sz w:val="28"/>
                <w:szCs w:val="28"/>
              </w:rPr>
              <w:t>закупі</w:t>
            </w:r>
            <w:proofErr w:type="gramStart"/>
            <w:r w:rsidR="009C6A90" w:rsidRPr="009C2B73">
              <w:rPr>
                <w:sz w:val="28"/>
                <w:szCs w:val="28"/>
              </w:rPr>
              <w:t>вл</w:t>
            </w:r>
            <w:proofErr w:type="gramEnd"/>
            <w:r w:rsidR="009C6A90" w:rsidRPr="009C2B73">
              <w:rPr>
                <w:sz w:val="28"/>
                <w:szCs w:val="28"/>
              </w:rPr>
              <w:t>і</w:t>
            </w:r>
            <w:proofErr w:type="spellEnd"/>
            <w:r w:rsidR="009C6A90" w:rsidRPr="009C2B73">
              <w:rPr>
                <w:sz w:val="28"/>
                <w:szCs w:val="28"/>
              </w:rPr>
              <w:t xml:space="preserve"> </w:t>
            </w:r>
            <w:proofErr w:type="spellStart"/>
            <w:r w:rsidR="009C6A90" w:rsidRPr="009C2B73">
              <w:rPr>
                <w:sz w:val="28"/>
                <w:szCs w:val="28"/>
              </w:rPr>
              <w:t>енергоносіїв</w:t>
            </w:r>
            <w:proofErr w:type="spellEnd"/>
          </w:p>
        </w:tc>
        <w:tc>
          <w:tcPr>
            <w:tcW w:w="3969" w:type="dxa"/>
          </w:tcPr>
          <w:p w:rsidR="00C157CB" w:rsidRPr="009C2B73" w:rsidRDefault="00C157CB" w:rsidP="003C637F">
            <w:pPr>
              <w:pStyle w:val="TableParagraph"/>
              <w:spacing w:before="120"/>
              <w:ind w:left="108" w:right="95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</w:rPr>
              <w:t>Оплата послуг електропостачання та розподі</w:t>
            </w:r>
            <w:r w:rsidR="009C6A90" w:rsidRPr="009C2B73">
              <w:rPr>
                <w:sz w:val="28"/>
                <w:szCs w:val="28"/>
              </w:rPr>
              <w:t>лу електроенергії; закупівля др</w:t>
            </w:r>
            <w:r w:rsidR="009C6A90" w:rsidRPr="003C637F">
              <w:rPr>
                <w:sz w:val="28"/>
                <w:szCs w:val="28"/>
              </w:rPr>
              <w:t>о</w:t>
            </w:r>
            <w:r w:rsidRPr="009C2B73">
              <w:rPr>
                <w:sz w:val="28"/>
                <w:szCs w:val="28"/>
              </w:rPr>
              <w:t>в для опалення</w:t>
            </w:r>
          </w:p>
        </w:tc>
        <w:tc>
          <w:tcPr>
            <w:tcW w:w="2369" w:type="dxa"/>
          </w:tcPr>
          <w:p w:rsidR="00C157CB" w:rsidRPr="009C2B73" w:rsidRDefault="009C6A90" w:rsidP="004D3548">
            <w:pPr>
              <w:pStyle w:val="TableParagraph"/>
              <w:ind w:left="107" w:right="466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  <w:lang w:val="ru-RU"/>
              </w:rPr>
              <w:t>Б</w:t>
            </w:r>
            <w:proofErr w:type="spellStart"/>
            <w:r w:rsidRPr="009C2B73">
              <w:rPr>
                <w:sz w:val="28"/>
                <w:szCs w:val="28"/>
              </w:rPr>
              <w:t>юджет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Козелецьк</w:t>
            </w:r>
            <w:r w:rsidRPr="009C2B73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9C2B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селищн</w:t>
            </w:r>
            <w:r w:rsidRPr="009C2B73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9C2B73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C2B73">
              <w:rPr>
                <w:sz w:val="28"/>
                <w:szCs w:val="28"/>
                <w:lang w:val="ru-RU"/>
              </w:rPr>
              <w:t>ради</w:t>
            </w:r>
            <w:proofErr w:type="gramEnd"/>
          </w:p>
        </w:tc>
        <w:tc>
          <w:tcPr>
            <w:tcW w:w="1100" w:type="dxa"/>
          </w:tcPr>
          <w:p w:rsidR="00C157CB" w:rsidRPr="009C2B73" w:rsidRDefault="00C157CB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9C2B73">
              <w:rPr>
                <w:sz w:val="28"/>
                <w:szCs w:val="28"/>
              </w:rPr>
              <w:t>150</w:t>
            </w:r>
            <w:r w:rsidR="009C6A90" w:rsidRPr="009C2B73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990" w:type="dxa"/>
          </w:tcPr>
          <w:p w:rsidR="00C157CB" w:rsidRPr="009C2B73" w:rsidRDefault="00C157CB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9C2B73">
              <w:rPr>
                <w:sz w:val="28"/>
                <w:szCs w:val="28"/>
              </w:rPr>
              <w:t>250</w:t>
            </w:r>
            <w:r w:rsidR="009C6A90" w:rsidRPr="009C2B73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1100" w:type="dxa"/>
          </w:tcPr>
          <w:p w:rsidR="00C157CB" w:rsidRPr="009C2B73" w:rsidRDefault="00C157CB" w:rsidP="00352543">
            <w:pPr>
              <w:pStyle w:val="TableParagraph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9C2B73">
              <w:rPr>
                <w:sz w:val="28"/>
                <w:szCs w:val="28"/>
              </w:rPr>
              <w:t>250</w:t>
            </w:r>
            <w:r w:rsidR="009C6A90" w:rsidRPr="009C2B73">
              <w:rPr>
                <w:sz w:val="28"/>
                <w:szCs w:val="28"/>
                <w:lang w:val="ru-RU"/>
              </w:rPr>
              <w:t>,0</w:t>
            </w:r>
          </w:p>
        </w:tc>
      </w:tr>
      <w:tr w:rsidR="00C157CB" w:rsidRPr="009C2B73" w:rsidTr="004D3548">
        <w:trPr>
          <w:trHeight w:val="1605"/>
        </w:trPr>
        <w:tc>
          <w:tcPr>
            <w:tcW w:w="528" w:type="dxa"/>
          </w:tcPr>
          <w:p w:rsidR="00C157CB" w:rsidRPr="009C2B73" w:rsidRDefault="00C157CB" w:rsidP="007809F7">
            <w:pPr>
              <w:pStyle w:val="TableParagraph"/>
              <w:spacing w:line="320" w:lineRule="exact"/>
              <w:ind w:left="108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</w:rPr>
              <w:t>3.</w:t>
            </w:r>
          </w:p>
        </w:tc>
        <w:tc>
          <w:tcPr>
            <w:tcW w:w="3691" w:type="dxa"/>
          </w:tcPr>
          <w:p w:rsidR="00C157CB" w:rsidRPr="009C2B73" w:rsidRDefault="00C157CB" w:rsidP="003C637F">
            <w:pPr>
              <w:pStyle w:val="TableParagraph"/>
              <w:ind w:left="108" w:right="593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</w:rPr>
              <w:t>Придбання генераторів, засобів та матеріалів для</w:t>
            </w:r>
            <w:r w:rsidR="000C68EB" w:rsidRPr="009C2B73">
              <w:rPr>
                <w:sz w:val="28"/>
                <w:szCs w:val="28"/>
                <w:lang w:val="ru-RU"/>
              </w:rPr>
              <w:t xml:space="preserve"> </w:t>
            </w:r>
            <w:r w:rsidR="000C68EB" w:rsidRPr="009C2B73">
              <w:rPr>
                <w:sz w:val="28"/>
                <w:szCs w:val="28"/>
              </w:rPr>
              <w:t>енергозбереження,</w:t>
            </w:r>
            <w:r w:rsidR="000C68EB" w:rsidRPr="009C2B73">
              <w:rPr>
                <w:sz w:val="28"/>
                <w:szCs w:val="28"/>
                <w:lang w:val="ru-RU"/>
              </w:rPr>
              <w:t xml:space="preserve"> </w:t>
            </w:r>
            <w:r w:rsidRPr="009C2B73">
              <w:rPr>
                <w:sz w:val="28"/>
                <w:szCs w:val="28"/>
              </w:rPr>
              <w:t>засобів безпеки (вогнегасників</w:t>
            </w:r>
            <w:r w:rsidR="000C68EB" w:rsidRPr="009C2B73">
              <w:rPr>
                <w:sz w:val="28"/>
                <w:szCs w:val="28"/>
                <w:lang w:val="ru-RU"/>
              </w:rPr>
              <w:t>)</w:t>
            </w:r>
            <w:r w:rsidRPr="009C2B73"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3969" w:type="dxa"/>
          </w:tcPr>
          <w:p w:rsidR="00C157CB" w:rsidRPr="003C637F" w:rsidRDefault="00C157CB" w:rsidP="003C637F">
            <w:pPr>
              <w:pStyle w:val="TableParagraph"/>
              <w:spacing w:before="120"/>
              <w:ind w:left="108" w:right="95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</w:rPr>
              <w:t>Закупівля генераторів, засобів та матеріалів для</w:t>
            </w:r>
            <w:r w:rsidR="00920FCC" w:rsidRPr="003C637F">
              <w:rPr>
                <w:sz w:val="28"/>
                <w:szCs w:val="28"/>
              </w:rPr>
              <w:t xml:space="preserve"> </w:t>
            </w:r>
            <w:r w:rsidRPr="009C2B73">
              <w:rPr>
                <w:sz w:val="28"/>
                <w:szCs w:val="28"/>
              </w:rPr>
              <w:t>енергозбереження, засобів безпеки (вогнегасників</w:t>
            </w:r>
            <w:r w:rsidR="00920FCC" w:rsidRPr="003C637F">
              <w:rPr>
                <w:sz w:val="28"/>
                <w:szCs w:val="28"/>
              </w:rPr>
              <w:t>)</w:t>
            </w:r>
            <w:r w:rsidRPr="009C2B73"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2369" w:type="dxa"/>
          </w:tcPr>
          <w:p w:rsidR="00C157CB" w:rsidRPr="009C2B73" w:rsidRDefault="00920FCC" w:rsidP="004D3548">
            <w:pPr>
              <w:pStyle w:val="TableParagraph"/>
              <w:ind w:left="107" w:right="466"/>
              <w:rPr>
                <w:sz w:val="28"/>
                <w:szCs w:val="28"/>
              </w:rPr>
            </w:pPr>
            <w:r w:rsidRPr="009C2B73">
              <w:rPr>
                <w:sz w:val="28"/>
                <w:szCs w:val="28"/>
                <w:lang w:val="ru-RU"/>
              </w:rPr>
              <w:t>Б</w:t>
            </w:r>
            <w:proofErr w:type="spellStart"/>
            <w:r w:rsidRPr="009C2B73">
              <w:rPr>
                <w:sz w:val="28"/>
                <w:szCs w:val="28"/>
              </w:rPr>
              <w:t>юджет</w:t>
            </w:r>
            <w:proofErr w:type="spellEnd"/>
            <w:r w:rsidRPr="009C2B73">
              <w:rPr>
                <w:sz w:val="28"/>
                <w:szCs w:val="28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Козелецьк</w:t>
            </w:r>
            <w:r w:rsidRPr="009C2B73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9C2B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B73">
              <w:rPr>
                <w:sz w:val="28"/>
                <w:szCs w:val="28"/>
              </w:rPr>
              <w:t>селищн</w:t>
            </w:r>
            <w:r w:rsidRPr="009C2B73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9C2B73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C2B73">
              <w:rPr>
                <w:sz w:val="28"/>
                <w:szCs w:val="28"/>
                <w:lang w:val="ru-RU"/>
              </w:rPr>
              <w:t>ради</w:t>
            </w:r>
            <w:proofErr w:type="gramEnd"/>
          </w:p>
        </w:tc>
        <w:tc>
          <w:tcPr>
            <w:tcW w:w="1100" w:type="dxa"/>
          </w:tcPr>
          <w:p w:rsidR="00C157CB" w:rsidRPr="00352543" w:rsidRDefault="00352543" w:rsidP="00352543">
            <w:pPr>
              <w:pStyle w:val="TableParagraph"/>
              <w:spacing w:before="1"/>
              <w:ind w:left="0" w:right="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990" w:type="dxa"/>
          </w:tcPr>
          <w:p w:rsidR="00C157CB" w:rsidRPr="009C2B73" w:rsidRDefault="00C157CB" w:rsidP="00352543">
            <w:pPr>
              <w:pStyle w:val="TableParagraph"/>
              <w:spacing w:before="1"/>
              <w:ind w:left="0" w:right="4"/>
              <w:jc w:val="center"/>
              <w:rPr>
                <w:sz w:val="28"/>
                <w:szCs w:val="28"/>
                <w:lang w:val="ru-RU"/>
              </w:rPr>
            </w:pPr>
            <w:r w:rsidRPr="009C2B73">
              <w:rPr>
                <w:sz w:val="28"/>
                <w:szCs w:val="28"/>
              </w:rPr>
              <w:t>50</w:t>
            </w:r>
            <w:r w:rsidR="007863E2" w:rsidRPr="009C2B73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1100" w:type="dxa"/>
          </w:tcPr>
          <w:p w:rsidR="00C157CB" w:rsidRPr="009C2B73" w:rsidRDefault="00C157CB" w:rsidP="00352543">
            <w:pPr>
              <w:pStyle w:val="TableParagraph"/>
              <w:spacing w:before="1"/>
              <w:ind w:left="0" w:right="4"/>
              <w:jc w:val="center"/>
              <w:rPr>
                <w:sz w:val="28"/>
                <w:szCs w:val="28"/>
                <w:lang w:val="ru-RU"/>
              </w:rPr>
            </w:pPr>
            <w:r w:rsidRPr="009C2B73">
              <w:rPr>
                <w:sz w:val="28"/>
                <w:szCs w:val="28"/>
              </w:rPr>
              <w:t>50</w:t>
            </w:r>
            <w:r w:rsidR="007863E2" w:rsidRPr="009C2B73">
              <w:rPr>
                <w:sz w:val="28"/>
                <w:szCs w:val="28"/>
                <w:lang w:val="ru-RU"/>
              </w:rPr>
              <w:t>,0</w:t>
            </w:r>
          </w:p>
        </w:tc>
      </w:tr>
      <w:tr w:rsidR="00C157CB" w:rsidRPr="009C2B73" w:rsidTr="007809F7">
        <w:trPr>
          <w:trHeight w:val="318"/>
        </w:trPr>
        <w:tc>
          <w:tcPr>
            <w:tcW w:w="528" w:type="dxa"/>
          </w:tcPr>
          <w:p w:rsidR="00C157CB" w:rsidRPr="009C2B73" w:rsidRDefault="00C157CB" w:rsidP="007809F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:rsidR="00C157CB" w:rsidRPr="009C2B73" w:rsidRDefault="00C157CB" w:rsidP="007809F7">
            <w:pPr>
              <w:pStyle w:val="TableParagraph"/>
              <w:spacing w:line="298" w:lineRule="exact"/>
              <w:ind w:left="108"/>
              <w:rPr>
                <w:b/>
                <w:sz w:val="28"/>
                <w:szCs w:val="28"/>
              </w:rPr>
            </w:pPr>
            <w:r w:rsidRPr="009C2B7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3969" w:type="dxa"/>
          </w:tcPr>
          <w:p w:rsidR="00C157CB" w:rsidRPr="009C2B73" w:rsidRDefault="00C157CB" w:rsidP="007809F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C157CB" w:rsidRPr="009C2B73" w:rsidRDefault="00C157CB" w:rsidP="007809F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C157CB" w:rsidRPr="009C2B73" w:rsidRDefault="00C157CB" w:rsidP="00352543">
            <w:pPr>
              <w:pStyle w:val="TableParagraph"/>
              <w:spacing w:line="298" w:lineRule="exact"/>
              <w:ind w:right="4"/>
              <w:jc w:val="center"/>
              <w:rPr>
                <w:b/>
                <w:sz w:val="28"/>
                <w:szCs w:val="28"/>
                <w:lang w:val="ru-RU"/>
              </w:rPr>
            </w:pPr>
            <w:r w:rsidRPr="009C2B73">
              <w:rPr>
                <w:b/>
                <w:sz w:val="28"/>
                <w:szCs w:val="28"/>
              </w:rPr>
              <w:t>150</w:t>
            </w:r>
            <w:r w:rsidR="009C2B73" w:rsidRPr="009C2B73">
              <w:rPr>
                <w:b/>
                <w:sz w:val="28"/>
                <w:szCs w:val="28"/>
                <w:lang w:val="ru-RU"/>
              </w:rPr>
              <w:t>,0</w:t>
            </w:r>
          </w:p>
        </w:tc>
        <w:tc>
          <w:tcPr>
            <w:tcW w:w="990" w:type="dxa"/>
          </w:tcPr>
          <w:p w:rsidR="00C157CB" w:rsidRPr="009C2B73" w:rsidRDefault="00C157CB" w:rsidP="00352543">
            <w:pPr>
              <w:pStyle w:val="TableParagraph"/>
              <w:spacing w:line="298" w:lineRule="exact"/>
              <w:ind w:right="4"/>
              <w:jc w:val="center"/>
              <w:rPr>
                <w:b/>
                <w:sz w:val="28"/>
                <w:szCs w:val="28"/>
                <w:lang w:val="ru-RU"/>
              </w:rPr>
            </w:pPr>
            <w:r w:rsidRPr="009C2B73">
              <w:rPr>
                <w:b/>
                <w:sz w:val="28"/>
                <w:szCs w:val="28"/>
              </w:rPr>
              <w:t>300</w:t>
            </w:r>
            <w:r w:rsidR="009C2B73" w:rsidRPr="009C2B73">
              <w:rPr>
                <w:b/>
                <w:sz w:val="28"/>
                <w:szCs w:val="28"/>
                <w:lang w:val="ru-RU"/>
              </w:rPr>
              <w:t>,0</w:t>
            </w:r>
          </w:p>
        </w:tc>
        <w:tc>
          <w:tcPr>
            <w:tcW w:w="1100" w:type="dxa"/>
          </w:tcPr>
          <w:p w:rsidR="00C157CB" w:rsidRPr="009C2B73" w:rsidRDefault="00C157CB" w:rsidP="00352543">
            <w:pPr>
              <w:pStyle w:val="TableParagraph"/>
              <w:spacing w:line="298" w:lineRule="exact"/>
              <w:ind w:left="150" w:right="4"/>
              <w:jc w:val="center"/>
              <w:rPr>
                <w:b/>
                <w:sz w:val="28"/>
                <w:szCs w:val="28"/>
                <w:lang w:val="ru-RU"/>
              </w:rPr>
            </w:pPr>
            <w:r w:rsidRPr="009C2B73">
              <w:rPr>
                <w:b/>
                <w:sz w:val="28"/>
                <w:szCs w:val="28"/>
              </w:rPr>
              <w:t>300</w:t>
            </w:r>
            <w:r w:rsidR="009C2B73" w:rsidRPr="009C2B73">
              <w:rPr>
                <w:b/>
                <w:sz w:val="28"/>
                <w:szCs w:val="28"/>
                <w:lang w:val="ru-RU"/>
              </w:rPr>
              <w:t>,0</w:t>
            </w:r>
          </w:p>
        </w:tc>
      </w:tr>
    </w:tbl>
    <w:p w:rsidR="00F368BD" w:rsidRDefault="00F368BD" w:rsidP="00F368BD">
      <w:pPr>
        <w:pStyle w:val="ae"/>
        <w:spacing w:before="2"/>
        <w:ind w:firstLine="707"/>
        <w:jc w:val="both"/>
        <w:rPr>
          <w:lang w:val="ru-RU"/>
        </w:rPr>
      </w:pPr>
    </w:p>
    <w:p w:rsidR="00F368BD" w:rsidRDefault="00F368BD" w:rsidP="00F36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r w:rsidRPr="00745851">
        <w:rPr>
          <w:sz w:val="28"/>
          <w:szCs w:val="28"/>
        </w:rPr>
        <w:t xml:space="preserve">Голова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745851">
        <w:rPr>
          <w:sz w:val="28"/>
          <w:szCs w:val="28"/>
        </w:rPr>
        <w:t xml:space="preserve">   Валентин БРИГИНЕЦЬ</w:t>
      </w:r>
    </w:p>
    <w:p w:rsidR="00C157CB" w:rsidRPr="009C2B73" w:rsidRDefault="00C157CB" w:rsidP="003C637F">
      <w:pPr>
        <w:pStyle w:val="ae"/>
        <w:spacing w:before="2"/>
        <w:ind w:firstLine="707"/>
        <w:jc w:val="both"/>
        <w:rPr>
          <w:lang w:val="ru-RU"/>
        </w:rPr>
      </w:pPr>
    </w:p>
    <w:sectPr w:rsidR="00C157CB" w:rsidRPr="009C2B73" w:rsidSect="005B6BD7">
      <w:footerReference w:type="default" r:id="rId9"/>
      <w:pgSz w:w="16840" w:h="11910" w:orient="landscape"/>
      <w:pgMar w:top="1060" w:right="164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2BE" w:rsidRDefault="009B02BE">
      <w:r>
        <w:separator/>
      </w:r>
    </w:p>
  </w:endnote>
  <w:endnote w:type="continuationSeparator" w:id="0">
    <w:p w:rsidR="009B02BE" w:rsidRDefault="009B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CF" w:rsidRDefault="009B02BE">
    <w:pPr>
      <w:pStyle w:val="a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2BE" w:rsidRDefault="009B02BE">
      <w:r>
        <w:separator/>
      </w:r>
    </w:p>
  </w:footnote>
  <w:footnote w:type="continuationSeparator" w:id="0">
    <w:p w:rsidR="009B02BE" w:rsidRDefault="009B0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BC6"/>
    <w:multiLevelType w:val="hybridMultilevel"/>
    <w:tmpl w:val="51CEABA4"/>
    <w:lvl w:ilvl="0" w:tplc="20A858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5685"/>
    <w:multiLevelType w:val="hybridMultilevel"/>
    <w:tmpl w:val="4560FE72"/>
    <w:lvl w:ilvl="0" w:tplc="F1A87C90">
      <w:start w:val="6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>
    <w:nsid w:val="3E0D4466"/>
    <w:multiLevelType w:val="multilevel"/>
    <w:tmpl w:val="A07AF6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D2D6F89"/>
    <w:multiLevelType w:val="multilevel"/>
    <w:tmpl w:val="2CCE63B4"/>
    <w:lvl w:ilvl="0">
      <w:start w:val="1"/>
      <w:numFmt w:val="decimal"/>
      <w:lvlText w:val="%1."/>
      <w:lvlJc w:val="left"/>
      <w:pPr>
        <w:ind w:left="542" w:hanging="58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4617" w:hanging="1080"/>
      </w:pPr>
      <w:rPr>
        <w:rFonts w:cs="Times New Roman" w:hint="default"/>
        <w:b/>
        <w:bCs/>
        <w:spacing w:val="0"/>
        <w:w w:val="100"/>
      </w:rPr>
    </w:lvl>
    <w:lvl w:ilvl="2">
      <w:start w:val="1"/>
      <w:numFmt w:val="decimal"/>
      <w:lvlText w:val="%2.%3."/>
      <w:lvlJc w:val="left"/>
      <w:pPr>
        <w:ind w:left="542" w:hanging="57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5879" w:hanging="578"/>
      </w:pPr>
      <w:rPr>
        <w:rFonts w:hint="default"/>
      </w:rPr>
    </w:lvl>
    <w:lvl w:ilvl="4">
      <w:numFmt w:val="bullet"/>
      <w:lvlText w:val="•"/>
      <w:lvlJc w:val="left"/>
      <w:pPr>
        <w:ind w:left="6508" w:hanging="578"/>
      </w:pPr>
      <w:rPr>
        <w:rFonts w:hint="default"/>
      </w:rPr>
    </w:lvl>
    <w:lvl w:ilvl="5">
      <w:numFmt w:val="bullet"/>
      <w:lvlText w:val="•"/>
      <w:lvlJc w:val="left"/>
      <w:pPr>
        <w:ind w:left="7138" w:hanging="578"/>
      </w:pPr>
      <w:rPr>
        <w:rFonts w:hint="default"/>
      </w:rPr>
    </w:lvl>
    <w:lvl w:ilvl="6">
      <w:numFmt w:val="bullet"/>
      <w:lvlText w:val="•"/>
      <w:lvlJc w:val="left"/>
      <w:pPr>
        <w:ind w:left="7768" w:hanging="578"/>
      </w:pPr>
      <w:rPr>
        <w:rFonts w:hint="default"/>
      </w:rPr>
    </w:lvl>
    <w:lvl w:ilvl="7">
      <w:numFmt w:val="bullet"/>
      <w:lvlText w:val="•"/>
      <w:lvlJc w:val="left"/>
      <w:pPr>
        <w:ind w:left="8397" w:hanging="578"/>
      </w:pPr>
      <w:rPr>
        <w:rFonts w:hint="default"/>
      </w:rPr>
    </w:lvl>
    <w:lvl w:ilvl="8">
      <w:numFmt w:val="bullet"/>
      <w:lvlText w:val="•"/>
      <w:lvlJc w:val="left"/>
      <w:pPr>
        <w:ind w:left="9027" w:hanging="578"/>
      </w:pPr>
      <w:rPr>
        <w:rFonts w:hint="default"/>
      </w:rPr>
    </w:lvl>
  </w:abstractNum>
  <w:abstractNum w:abstractNumId="4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618E3EAD"/>
    <w:multiLevelType w:val="multilevel"/>
    <w:tmpl w:val="68202A8A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A71197D"/>
    <w:multiLevelType w:val="hybridMultilevel"/>
    <w:tmpl w:val="06727BA2"/>
    <w:lvl w:ilvl="0" w:tplc="926A7DC2">
      <w:numFmt w:val="bullet"/>
      <w:lvlText w:val="-"/>
      <w:lvlJc w:val="left"/>
      <w:pPr>
        <w:ind w:left="1610" w:hanging="360"/>
      </w:pPr>
      <w:rPr>
        <w:rFonts w:ascii="Times New Roman" w:eastAsia="Times New Roman" w:hAnsi="Times New Roman" w:hint="default"/>
        <w:w w:val="100"/>
        <w:sz w:val="28"/>
      </w:rPr>
    </w:lvl>
    <w:lvl w:ilvl="1" w:tplc="FC4478B2">
      <w:numFmt w:val="bullet"/>
      <w:lvlText w:val="•"/>
      <w:lvlJc w:val="left"/>
      <w:pPr>
        <w:ind w:left="2486" w:hanging="360"/>
      </w:pPr>
      <w:rPr>
        <w:rFonts w:hint="default"/>
      </w:rPr>
    </w:lvl>
    <w:lvl w:ilvl="2" w:tplc="B1489C32">
      <w:numFmt w:val="bullet"/>
      <w:lvlText w:val="•"/>
      <w:lvlJc w:val="left"/>
      <w:pPr>
        <w:ind w:left="3353" w:hanging="360"/>
      </w:pPr>
      <w:rPr>
        <w:rFonts w:hint="default"/>
      </w:rPr>
    </w:lvl>
    <w:lvl w:ilvl="3" w:tplc="B4048B8E">
      <w:numFmt w:val="bullet"/>
      <w:lvlText w:val="•"/>
      <w:lvlJc w:val="left"/>
      <w:pPr>
        <w:ind w:left="4219" w:hanging="360"/>
      </w:pPr>
      <w:rPr>
        <w:rFonts w:hint="default"/>
      </w:rPr>
    </w:lvl>
    <w:lvl w:ilvl="4" w:tplc="4698B546">
      <w:numFmt w:val="bullet"/>
      <w:lvlText w:val="•"/>
      <w:lvlJc w:val="left"/>
      <w:pPr>
        <w:ind w:left="5086" w:hanging="360"/>
      </w:pPr>
      <w:rPr>
        <w:rFonts w:hint="default"/>
      </w:rPr>
    </w:lvl>
    <w:lvl w:ilvl="5" w:tplc="B0A2D598">
      <w:numFmt w:val="bullet"/>
      <w:lvlText w:val="•"/>
      <w:lvlJc w:val="left"/>
      <w:pPr>
        <w:ind w:left="5953" w:hanging="360"/>
      </w:pPr>
      <w:rPr>
        <w:rFonts w:hint="default"/>
      </w:rPr>
    </w:lvl>
    <w:lvl w:ilvl="6" w:tplc="DEF4FBA6">
      <w:numFmt w:val="bullet"/>
      <w:lvlText w:val="•"/>
      <w:lvlJc w:val="left"/>
      <w:pPr>
        <w:ind w:left="6819" w:hanging="360"/>
      </w:pPr>
      <w:rPr>
        <w:rFonts w:hint="default"/>
      </w:rPr>
    </w:lvl>
    <w:lvl w:ilvl="7" w:tplc="9C82D032">
      <w:numFmt w:val="bullet"/>
      <w:lvlText w:val="•"/>
      <w:lvlJc w:val="left"/>
      <w:pPr>
        <w:ind w:left="7686" w:hanging="360"/>
      </w:pPr>
      <w:rPr>
        <w:rFonts w:hint="default"/>
      </w:rPr>
    </w:lvl>
    <w:lvl w:ilvl="8" w:tplc="9D0C5C82">
      <w:numFmt w:val="bullet"/>
      <w:lvlText w:val="•"/>
      <w:lvlJc w:val="left"/>
      <w:pPr>
        <w:ind w:left="8553" w:hanging="3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104"/>
    <w:rsid w:val="00001079"/>
    <w:rsid w:val="00032E6B"/>
    <w:rsid w:val="00067526"/>
    <w:rsid w:val="000A1537"/>
    <w:rsid w:val="000A17CB"/>
    <w:rsid w:val="000B47B0"/>
    <w:rsid w:val="000C4837"/>
    <w:rsid w:val="000C50AD"/>
    <w:rsid w:val="000C68EB"/>
    <w:rsid w:val="001009A3"/>
    <w:rsid w:val="0013453E"/>
    <w:rsid w:val="00191F3E"/>
    <w:rsid w:val="00196443"/>
    <w:rsid w:val="001A073A"/>
    <w:rsid w:val="001A50C3"/>
    <w:rsid w:val="001A7288"/>
    <w:rsid w:val="001B067E"/>
    <w:rsid w:val="001C1DAA"/>
    <w:rsid w:val="001D045D"/>
    <w:rsid w:val="001E42B3"/>
    <w:rsid w:val="001E510E"/>
    <w:rsid w:val="002141CE"/>
    <w:rsid w:val="00216593"/>
    <w:rsid w:val="0023106D"/>
    <w:rsid w:val="00233022"/>
    <w:rsid w:val="0024168F"/>
    <w:rsid w:val="00251851"/>
    <w:rsid w:val="00252FAC"/>
    <w:rsid w:val="002632D9"/>
    <w:rsid w:val="002678C9"/>
    <w:rsid w:val="00296FF7"/>
    <w:rsid w:val="002A6252"/>
    <w:rsid w:val="002B2802"/>
    <w:rsid w:val="002B792B"/>
    <w:rsid w:val="002B7D57"/>
    <w:rsid w:val="003137FC"/>
    <w:rsid w:val="00332CE7"/>
    <w:rsid w:val="00340643"/>
    <w:rsid w:val="0035035D"/>
    <w:rsid w:val="00352543"/>
    <w:rsid w:val="00366DB0"/>
    <w:rsid w:val="00367AFB"/>
    <w:rsid w:val="003742A6"/>
    <w:rsid w:val="003776D8"/>
    <w:rsid w:val="0038532C"/>
    <w:rsid w:val="003963B2"/>
    <w:rsid w:val="003C637F"/>
    <w:rsid w:val="003E29D5"/>
    <w:rsid w:val="003F6BDE"/>
    <w:rsid w:val="00402EA7"/>
    <w:rsid w:val="0042132A"/>
    <w:rsid w:val="004239A5"/>
    <w:rsid w:val="00423DC5"/>
    <w:rsid w:val="004423A3"/>
    <w:rsid w:val="004575D7"/>
    <w:rsid w:val="00457DBC"/>
    <w:rsid w:val="00463C7E"/>
    <w:rsid w:val="004703A7"/>
    <w:rsid w:val="004A3343"/>
    <w:rsid w:val="004B6BC7"/>
    <w:rsid w:val="004C1932"/>
    <w:rsid w:val="004C2B40"/>
    <w:rsid w:val="004C6FEB"/>
    <w:rsid w:val="004D3548"/>
    <w:rsid w:val="004D7E03"/>
    <w:rsid w:val="00582DE3"/>
    <w:rsid w:val="005B6D64"/>
    <w:rsid w:val="005B7BCD"/>
    <w:rsid w:val="005D2CC1"/>
    <w:rsid w:val="005D4214"/>
    <w:rsid w:val="006063A1"/>
    <w:rsid w:val="00611A5C"/>
    <w:rsid w:val="00627A5E"/>
    <w:rsid w:val="00652077"/>
    <w:rsid w:val="00657B83"/>
    <w:rsid w:val="00673D01"/>
    <w:rsid w:val="00675F8A"/>
    <w:rsid w:val="006A5072"/>
    <w:rsid w:val="006C1E7F"/>
    <w:rsid w:val="006C3780"/>
    <w:rsid w:val="006C6C45"/>
    <w:rsid w:val="006D6AFD"/>
    <w:rsid w:val="006F5B53"/>
    <w:rsid w:val="006F6DD5"/>
    <w:rsid w:val="007032D5"/>
    <w:rsid w:val="00715C2B"/>
    <w:rsid w:val="00726EF0"/>
    <w:rsid w:val="00754EDD"/>
    <w:rsid w:val="00766202"/>
    <w:rsid w:val="00781679"/>
    <w:rsid w:val="007863E2"/>
    <w:rsid w:val="00790E79"/>
    <w:rsid w:val="007954F0"/>
    <w:rsid w:val="007B6C62"/>
    <w:rsid w:val="007C57D2"/>
    <w:rsid w:val="007D6863"/>
    <w:rsid w:val="007E0806"/>
    <w:rsid w:val="00801C0A"/>
    <w:rsid w:val="00805FE5"/>
    <w:rsid w:val="008270B0"/>
    <w:rsid w:val="00831908"/>
    <w:rsid w:val="00844ED6"/>
    <w:rsid w:val="008533B7"/>
    <w:rsid w:val="008559B7"/>
    <w:rsid w:val="00863149"/>
    <w:rsid w:val="008647D2"/>
    <w:rsid w:val="00897491"/>
    <w:rsid w:val="008C6BDF"/>
    <w:rsid w:val="008D1079"/>
    <w:rsid w:val="008D45BD"/>
    <w:rsid w:val="00920FCC"/>
    <w:rsid w:val="0094530B"/>
    <w:rsid w:val="009A10DA"/>
    <w:rsid w:val="009B02BE"/>
    <w:rsid w:val="009B5104"/>
    <w:rsid w:val="009C2B73"/>
    <w:rsid w:val="009C4966"/>
    <w:rsid w:val="009C6A90"/>
    <w:rsid w:val="009E64D1"/>
    <w:rsid w:val="00A046A6"/>
    <w:rsid w:val="00A13B25"/>
    <w:rsid w:val="00A331C8"/>
    <w:rsid w:val="00A362A4"/>
    <w:rsid w:val="00A57E65"/>
    <w:rsid w:val="00A91579"/>
    <w:rsid w:val="00AA370B"/>
    <w:rsid w:val="00AA3B27"/>
    <w:rsid w:val="00AB4D1C"/>
    <w:rsid w:val="00AB6947"/>
    <w:rsid w:val="00AC6DEB"/>
    <w:rsid w:val="00AD68D4"/>
    <w:rsid w:val="00B15280"/>
    <w:rsid w:val="00B3199B"/>
    <w:rsid w:val="00B420C9"/>
    <w:rsid w:val="00B90222"/>
    <w:rsid w:val="00B940F4"/>
    <w:rsid w:val="00BA220E"/>
    <w:rsid w:val="00BE08C3"/>
    <w:rsid w:val="00BE1D4B"/>
    <w:rsid w:val="00BF474C"/>
    <w:rsid w:val="00BF525C"/>
    <w:rsid w:val="00C05D60"/>
    <w:rsid w:val="00C10644"/>
    <w:rsid w:val="00C1088D"/>
    <w:rsid w:val="00C11CBF"/>
    <w:rsid w:val="00C157CB"/>
    <w:rsid w:val="00C25E6E"/>
    <w:rsid w:val="00C33869"/>
    <w:rsid w:val="00C340D5"/>
    <w:rsid w:val="00C4239A"/>
    <w:rsid w:val="00C61BEB"/>
    <w:rsid w:val="00C6219F"/>
    <w:rsid w:val="00C70402"/>
    <w:rsid w:val="00C7063E"/>
    <w:rsid w:val="00C84719"/>
    <w:rsid w:val="00C84D27"/>
    <w:rsid w:val="00CA0F7E"/>
    <w:rsid w:val="00CC06D8"/>
    <w:rsid w:val="00CC5387"/>
    <w:rsid w:val="00CF728E"/>
    <w:rsid w:val="00D278F7"/>
    <w:rsid w:val="00D75BAC"/>
    <w:rsid w:val="00D77412"/>
    <w:rsid w:val="00D80F83"/>
    <w:rsid w:val="00D836C8"/>
    <w:rsid w:val="00D84655"/>
    <w:rsid w:val="00DB49CB"/>
    <w:rsid w:val="00DD5A05"/>
    <w:rsid w:val="00DE4CD6"/>
    <w:rsid w:val="00E075E8"/>
    <w:rsid w:val="00E1441D"/>
    <w:rsid w:val="00E610F1"/>
    <w:rsid w:val="00E70D45"/>
    <w:rsid w:val="00ED292E"/>
    <w:rsid w:val="00ED3AE3"/>
    <w:rsid w:val="00F16E41"/>
    <w:rsid w:val="00F311F1"/>
    <w:rsid w:val="00F34145"/>
    <w:rsid w:val="00F368BD"/>
    <w:rsid w:val="00F40BA5"/>
    <w:rsid w:val="00F568B2"/>
    <w:rsid w:val="00F6582A"/>
    <w:rsid w:val="00F76BF6"/>
    <w:rsid w:val="00F8328C"/>
    <w:rsid w:val="00F95840"/>
    <w:rsid w:val="00FB29C3"/>
    <w:rsid w:val="00FD2281"/>
    <w:rsid w:val="00FE36BA"/>
    <w:rsid w:val="00FE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6D6AFD"/>
    <w:pPr>
      <w:widowControl w:val="0"/>
      <w:autoSpaceDE w:val="0"/>
      <w:autoSpaceDN w:val="0"/>
      <w:ind w:left="542"/>
      <w:outlineLvl w:val="0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6C3780"/>
    <w:pPr>
      <w:ind w:left="720"/>
      <w:contextualSpacing/>
    </w:pPr>
  </w:style>
  <w:style w:type="paragraph" w:styleId="a6">
    <w:name w:val="Normal (Web)"/>
    <w:basedOn w:val="a"/>
    <w:uiPriority w:val="99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99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4C6FEB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paragraph" w:styleId="ae">
    <w:name w:val="Body Text"/>
    <w:basedOn w:val="a"/>
    <w:link w:val="af"/>
    <w:uiPriority w:val="99"/>
    <w:rsid w:val="00216593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99"/>
    <w:rsid w:val="002165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D6AFD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C3780"/>
    <w:pPr>
      <w:ind w:left="720"/>
      <w:contextualSpacing/>
    </w:pPr>
  </w:style>
  <w:style w:type="paragraph" w:styleId="a6">
    <w:name w:val="Normal (Web)"/>
    <w:basedOn w:val="a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Трав2</dc:creator>
  <cp:lastModifiedBy>Користувач</cp:lastModifiedBy>
  <cp:revision>107</cp:revision>
  <cp:lastPrinted>2023-10-12T05:41:00Z</cp:lastPrinted>
  <dcterms:created xsi:type="dcterms:W3CDTF">2023-10-25T07:21:00Z</dcterms:created>
  <dcterms:modified xsi:type="dcterms:W3CDTF">2023-10-25T12:58:00Z</dcterms:modified>
</cp:coreProperties>
</file>