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0B" w:rsidRDefault="00F7640B" w:rsidP="001C17AA">
      <w:pPr>
        <w:spacing w:before="240"/>
        <w:ind w:left="3540" w:firstLine="708"/>
        <w:rPr>
          <w:color w:val="595959" w:themeColor="text1" w:themeTint="A6"/>
        </w:rPr>
      </w:pPr>
      <w:r>
        <w:rPr>
          <w:noProof/>
          <w:color w:val="595959" w:themeColor="text1" w:themeTint="A6"/>
          <w:lang w:val="uk-UA" w:eastAsia="uk-UA"/>
        </w:rPr>
        <w:drawing>
          <wp:inline distT="0" distB="0" distL="0" distR="0">
            <wp:extent cx="414655" cy="605790"/>
            <wp:effectExtent l="0" t="0" r="4445" b="381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0B" w:rsidRDefault="00F7640B" w:rsidP="001C17AA">
      <w:pPr>
        <w:pStyle w:val="1"/>
        <w:spacing w:before="240" w:after="160" w:line="360" w:lineRule="auto"/>
        <w:ind w:left="3540"/>
        <w:jc w:val="left"/>
        <w:rPr>
          <w:rFonts w:ascii="Times New Roman" w:hAnsi="Times New Roman" w:cs="Times New Roman"/>
          <w:caps/>
          <w:sz w:val="24"/>
          <w:szCs w:val="28"/>
          <w:lang w:val="uk-UA"/>
        </w:rPr>
      </w:pPr>
      <w:r>
        <w:rPr>
          <w:rFonts w:ascii="Times New Roman" w:hAnsi="Times New Roman" w:cs="Times New Roman"/>
          <w:caps/>
          <w:color w:val="595959" w:themeColor="text1" w:themeTint="A6"/>
          <w:sz w:val="20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aps/>
          <w:sz w:val="24"/>
          <w:szCs w:val="28"/>
          <w:lang w:val="uk-UA"/>
        </w:rPr>
        <w:t>Україна</w:t>
      </w:r>
    </w:p>
    <w:p w:rsidR="00F7640B" w:rsidRDefault="00F7640B" w:rsidP="001C17AA">
      <w:pPr>
        <w:spacing w:before="240" w:line="36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КОЗЕЛЕЦЬКА СЕЛИЩНА РАДА </w:t>
      </w:r>
    </w:p>
    <w:p w:rsidR="00F7640B" w:rsidRDefault="00F7640B" w:rsidP="001C17AA">
      <w:pPr>
        <w:spacing w:before="240" w:line="360" w:lineRule="auto"/>
        <w:jc w:val="center"/>
        <w:rPr>
          <w:rFonts w:ascii="Times New Roman" w:hAnsi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КОЗЕЛЕЦЬКОГО РАЙОНУ </w:t>
      </w:r>
    </w:p>
    <w:p w:rsidR="00F7640B" w:rsidRPr="000762C0" w:rsidRDefault="00F7640B" w:rsidP="001C17AA">
      <w:pPr>
        <w:spacing w:before="240" w:line="360" w:lineRule="auto"/>
        <w:jc w:val="center"/>
        <w:rPr>
          <w:rFonts w:ascii="Times New Roman" w:hAnsi="Times New Roman"/>
          <w:b/>
          <w:spacing w:val="20"/>
          <w:sz w:val="28"/>
          <w:szCs w:val="28"/>
          <w:lang w:val="uk-UA"/>
        </w:rPr>
      </w:pPr>
      <w:r w:rsidRPr="000762C0">
        <w:rPr>
          <w:rFonts w:ascii="Times New Roman" w:hAnsi="Times New Roman"/>
          <w:b/>
          <w:spacing w:val="20"/>
          <w:sz w:val="28"/>
          <w:szCs w:val="28"/>
          <w:lang w:val="uk-UA"/>
        </w:rPr>
        <w:t>ЧЕРНІГІВСЬКОЇ ОБЛАСТІ</w:t>
      </w:r>
    </w:p>
    <w:p w:rsidR="00F7640B" w:rsidRDefault="00F7640B" w:rsidP="001C17AA">
      <w:pPr>
        <w:spacing w:before="24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 </w:t>
      </w:r>
      <w:r w:rsidR="00631322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ШЕННЯ</w:t>
      </w:r>
    </w:p>
    <w:p w:rsidR="00F7640B" w:rsidRDefault="001C17AA" w:rsidP="001C17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7AA">
        <w:rPr>
          <w:rFonts w:ascii="Times New Roman" w:hAnsi="Times New Roman"/>
          <w:sz w:val="28"/>
          <w:szCs w:val="28"/>
          <w:lang w:val="uk-UA"/>
        </w:rPr>
        <w:t>(дванадцята  сесія восьмого скликання)</w:t>
      </w:r>
    </w:p>
    <w:p w:rsidR="001C17AA" w:rsidRPr="001C17AA" w:rsidRDefault="001C17AA" w:rsidP="001C17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640B" w:rsidRDefault="000762C0" w:rsidP="00F7640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  січня  2018</w:t>
      </w:r>
      <w:r w:rsidR="00F7640B">
        <w:rPr>
          <w:rFonts w:ascii="Times New Roman" w:hAnsi="Times New Roman"/>
          <w:sz w:val="28"/>
          <w:szCs w:val="28"/>
          <w:lang w:val="uk-UA"/>
        </w:rPr>
        <w:t xml:space="preserve"> року               </w:t>
      </w:r>
    </w:p>
    <w:p w:rsidR="00F7640B" w:rsidRDefault="00F7640B" w:rsidP="00F7640B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смт.Козелець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F7640B" w:rsidRDefault="00F7640B" w:rsidP="00F7640B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1C17AA" w:rsidRPr="001C17AA" w:rsidRDefault="00A2455A" w:rsidP="001C17A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53</w:t>
      </w:r>
      <w:r w:rsidR="001C17AA" w:rsidRPr="001C17AA">
        <w:rPr>
          <w:rFonts w:ascii="Times New Roman" w:hAnsi="Times New Roman"/>
          <w:sz w:val="28"/>
          <w:szCs w:val="28"/>
          <w:lang w:val="uk-UA"/>
        </w:rPr>
        <w:t>- 12/</w:t>
      </w:r>
      <w:r w:rsidR="001C17AA" w:rsidRPr="001C17AA">
        <w:rPr>
          <w:rFonts w:ascii="Times New Roman" w:hAnsi="Times New Roman"/>
          <w:sz w:val="28"/>
          <w:szCs w:val="28"/>
        </w:rPr>
        <w:t xml:space="preserve"> </w:t>
      </w:r>
      <w:r w:rsidR="001C17AA" w:rsidRPr="001C17AA">
        <w:rPr>
          <w:rFonts w:ascii="Times New Roman" w:hAnsi="Times New Roman"/>
          <w:sz w:val="28"/>
          <w:szCs w:val="28"/>
          <w:lang w:val="en-US"/>
        </w:rPr>
        <w:t>VIII</w:t>
      </w:r>
    </w:p>
    <w:p w:rsidR="00F7640B" w:rsidRPr="001C17AA" w:rsidRDefault="001C17AA" w:rsidP="001C17AA">
      <w:pPr>
        <w:tabs>
          <w:tab w:val="left" w:pos="612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F7640B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</w:p>
    <w:p w:rsidR="000762C0" w:rsidRPr="001C17AA" w:rsidRDefault="000762C0" w:rsidP="0007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2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затвердження Положення про преміювання, </w:t>
      </w:r>
    </w:p>
    <w:p w:rsidR="000762C0" w:rsidRPr="001C17AA" w:rsidRDefault="000762C0" w:rsidP="0007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2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матеріальної допомоги та грошової винагороди </w:t>
      </w:r>
    </w:p>
    <w:p w:rsidR="000762C0" w:rsidRPr="001C17AA" w:rsidRDefault="000762C0" w:rsidP="0007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2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працівникам управління освіти, культури, сім'ї, </w:t>
      </w:r>
    </w:p>
    <w:p w:rsidR="000762C0" w:rsidRPr="000762C0" w:rsidRDefault="000762C0" w:rsidP="0007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762C0">
        <w:rPr>
          <w:rFonts w:ascii="Times New Roman" w:eastAsia="Times New Roman" w:hAnsi="Times New Roman"/>
          <w:sz w:val="28"/>
          <w:szCs w:val="28"/>
          <w:lang w:val="uk-UA" w:eastAsia="ru-RU"/>
        </w:rPr>
        <w:t>молоді та спорту Козелецької селищної ради</w:t>
      </w:r>
    </w:p>
    <w:p w:rsidR="00F7640B" w:rsidRPr="000762C0" w:rsidRDefault="00F7640B" w:rsidP="00F7640B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 w:rsidRPr="000762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640B" w:rsidRDefault="00F7640B" w:rsidP="00F7640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46F19" w:rsidRPr="00446F19" w:rsidRDefault="00E7318E" w:rsidP="00446F19">
      <w:pPr>
        <w:jc w:val="both"/>
        <w:rPr>
          <w:rFonts w:ascii="Times New Roman" w:hAnsi="Times New Roman"/>
          <w:bCs/>
          <w:sz w:val="28"/>
          <w:szCs w:val="28"/>
        </w:rPr>
      </w:pPr>
      <w:r w:rsidRPr="00446F1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46F19" w:rsidRPr="00446F19">
        <w:rPr>
          <w:rFonts w:ascii="Times New Roman" w:hAnsi="Times New Roman"/>
          <w:bCs/>
          <w:sz w:val="28"/>
          <w:szCs w:val="28"/>
        </w:rPr>
        <w:t xml:space="preserve">       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Керуючись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статтею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26 Закону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«Про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місцеве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самоврядування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Україні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», Законом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„Про службу  в органах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місцевого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самоврядування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”,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статтею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91 Бюджетного кодексу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, Законом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«Про оплату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праці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», Постанови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Кабінету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Міністрів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№268 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 09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березня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2006 року</w:t>
      </w:r>
      <w:proofErr w:type="gramStart"/>
      <w:r w:rsidR="00446F19" w:rsidRPr="00446F19">
        <w:rPr>
          <w:rFonts w:ascii="Times New Roman" w:hAnsi="Times New Roman"/>
          <w:bCs/>
          <w:sz w:val="28"/>
          <w:szCs w:val="28"/>
        </w:rPr>
        <w:t xml:space="preserve"> „П</w:t>
      </w:r>
      <w:proofErr w:type="gramEnd"/>
      <w:r w:rsidR="00446F19" w:rsidRPr="00446F19">
        <w:rPr>
          <w:rFonts w:ascii="Times New Roman" w:hAnsi="Times New Roman"/>
          <w:bCs/>
          <w:sz w:val="28"/>
          <w:szCs w:val="28"/>
        </w:rPr>
        <w:t xml:space="preserve">ро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впорядкування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структури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та умов оплати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праці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працівникам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апарату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виконавчої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прокуратури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судів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інших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», Постанови КМУ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27.05.2009рр за №504 «Про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внесення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змін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до Постанови КМУ </w:t>
      </w:r>
      <w:proofErr w:type="spellStart"/>
      <w:r w:rsidR="00446F19" w:rsidRPr="00446F19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09.03.2006</w:t>
      </w:r>
      <w:proofErr w:type="gramStart"/>
      <w:r w:rsidR="00446F19" w:rsidRPr="00446F19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446F19" w:rsidRPr="00446F19">
        <w:rPr>
          <w:rFonts w:ascii="Times New Roman" w:hAnsi="Times New Roman"/>
          <w:bCs/>
          <w:sz w:val="28"/>
          <w:szCs w:val="28"/>
        </w:rPr>
        <w:t xml:space="preserve"> №268, </w:t>
      </w:r>
      <w:r w:rsidR="001C17AA">
        <w:rPr>
          <w:rFonts w:ascii="Times New Roman" w:hAnsi="Times New Roman"/>
          <w:bCs/>
          <w:sz w:val="28"/>
          <w:szCs w:val="28"/>
          <w:lang w:val="uk-UA"/>
        </w:rPr>
        <w:t>селищна рада вирішила:</w:t>
      </w:r>
      <w:r w:rsidR="00446F19" w:rsidRPr="00446F19">
        <w:rPr>
          <w:rFonts w:ascii="Times New Roman" w:hAnsi="Times New Roman"/>
          <w:bCs/>
          <w:sz w:val="28"/>
          <w:szCs w:val="28"/>
        </w:rPr>
        <w:t xml:space="preserve">                                              </w:t>
      </w:r>
    </w:p>
    <w:p w:rsidR="00F35EFD" w:rsidRDefault="00F35EFD" w:rsidP="00F7640B">
      <w:pPr>
        <w:spacing w:after="0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3B" w:rsidRPr="003152A3" w:rsidRDefault="00097CCC" w:rsidP="003152A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46F19" w:rsidRPr="00446F19">
        <w:rPr>
          <w:rFonts w:ascii="Times New Roman" w:hAnsi="Times New Roman" w:cs="Times New Roman"/>
          <w:bCs/>
          <w:sz w:val="28"/>
          <w:szCs w:val="28"/>
          <w:lang w:val="uk-UA"/>
        </w:rPr>
        <w:t>Затвердити Положення про преміювання</w:t>
      </w:r>
      <w:r w:rsidR="00446F19">
        <w:rPr>
          <w:rFonts w:ascii="Times New Roman" w:hAnsi="Times New Roman" w:cs="Times New Roman"/>
          <w:bCs/>
          <w:sz w:val="28"/>
          <w:szCs w:val="28"/>
          <w:lang w:val="uk-UA"/>
        </w:rPr>
        <w:t>, надання матеріальної допомоги та грошової винагороди працівникам</w:t>
      </w:r>
      <w:r w:rsidR="00446F19" w:rsidRPr="00446F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446F19">
        <w:rPr>
          <w:rFonts w:ascii="Times New Roman" w:hAnsi="Times New Roman" w:cs="Times New Roman"/>
          <w:bCs/>
          <w:sz w:val="28"/>
          <w:szCs w:val="28"/>
          <w:lang w:val="uk-UA"/>
        </w:rPr>
        <w:t>управління освіти, культури, сім</w:t>
      </w:r>
      <w:r w:rsidR="00446F19" w:rsidRPr="00446F19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446F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ї, молоді та спорту Козелецької селищної </w:t>
      </w:r>
      <w:r w:rsidR="00446F19" w:rsidRPr="00446F19">
        <w:rPr>
          <w:rFonts w:ascii="Times New Roman" w:hAnsi="Times New Roman" w:cs="Times New Roman"/>
          <w:bCs/>
          <w:sz w:val="28"/>
          <w:szCs w:val="28"/>
          <w:lang w:val="uk-UA"/>
        </w:rPr>
        <w:t>ради, згідно додатку</w:t>
      </w:r>
      <w:r w:rsidR="00E4321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152A3" w:rsidRPr="003152A3" w:rsidRDefault="003152A3" w:rsidP="003152A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52A3" w:rsidRPr="00E51046" w:rsidRDefault="003152A3" w:rsidP="003152A3">
      <w:pPr>
        <w:pStyle w:val="a3"/>
        <w:numPr>
          <w:ilvl w:val="0"/>
          <w:numId w:val="1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104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</w:t>
      </w:r>
      <w:r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селищної</w:t>
      </w:r>
      <w:r w:rsidRPr="00E51046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, соціально-економічного розвитку та інвестиційної діяльності.</w:t>
      </w:r>
      <w:r w:rsidRPr="00E51046">
        <w:rPr>
          <w:rFonts w:ascii="Times New Roman" w:hAnsi="Times New Roman" w:cs="Times New Roman"/>
          <w:sz w:val="28"/>
          <w:szCs w:val="28"/>
          <w:lang w:val="uk-UA"/>
        </w:rPr>
        <w:t>                   </w:t>
      </w:r>
    </w:p>
    <w:p w:rsidR="00F7640B" w:rsidRDefault="00F7640B" w:rsidP="00F7640B">
      <w:pPr>
        <w:tabs>
          <w:tab w:val="left" w:pos="93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                          </w:t>
      </w:r>
    </w:p>
    <w:p w:rsidR="00F7640B" w:rsidRDefault="00F7640B" w:rsidP="00F7640B">
      <w:pPr>
        <w:tabs>
          <w:tab w:val="left" w:pos="93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40B" w:rsidRDefault="00F7640B" w:rsidP="00F7640B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C17AA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О.Б. </w:t>
      </w:r>
      <w:proofErr w:type="spellStart"/>
      <w:r>
        <w:rPr>
          <w:rFonts w:ascii="Times New Roman" w:hAnsi="Times New Roman"/>
          <w:sz w:val="28"/>
          <w:szCs w:val="28"/>
        </w:rPr>
        <w:t>Дмитренко</w:t>
      </w:r>
      <w:proofErr w:type="spellEnd"/>
    </w:p>
    <w:p w:rsidR="003152A3" w:rsidRDefault="003152A3" w:rsidP="00F7640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</w:p>
    <w:p w:rsidR="001C17AA" w:rsidRPr="006D5DC5" w:rsidRDefault="00E4321B" w:rsidP="001C17AA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1C17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7AA" w:rsidRPr="006D5DC5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1C17AA" w:rsidRPr="006D5DC5" w:rsidRDefault="001C17AA" w:rsidP="001C17AA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рішення восьмої сесії</w:t>
      </w:r>
    </w:p>
    <w:p w:rsidR="001C17AA" w:rsidRPr="006D5DC5" w:rsidRDefault="001C17AA" w:rsidP="001C17AA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1C17AA" w:rsidRPr="006D5DC5" w:rsidRDefault="001C17AA" w:rsidP="001C17AA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:rsidR="001C17AA" w:rsidRPr="006D5DC5" w:rsidRDefault="001C17AA" w:rsidP="00E4321B">
      <w:pPr>
        <w:spacing w:after="0"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від 18 січня 2018 року</w:t>
      </w:r>
    </w:p>
    <w:p w:rsidR="001C17AA" w:rsidRPr="006D5DC5" w:rsidRDefault="00643422" w:rsidP="00E4321B">
      <w:pPr>
        <w:pStyle w:val="a6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 53</w:t>
      </w:r>
      <w:r w:rsidR="001C17AA" w:rsidRPr="006D5DC5">
        <w:rPr>
          <w:bCs/>
          <w:sz w:val="28"/>
          <w:szCs w:val="28"/>
          <w:lang w:val="uk-UA"/>
        </w:rPr>
        <w:t>-12/</w:t>
      </w:r>
      <w:r w:rsidR="001C17AA" w:rsidRPr="006D5DC5">
        <w:rPr>
          <w:bCs/>
          <w:sz w:val="28"/>
          <w:szCs w:val="28"/>
          <w:lang w:val="en-US"/>
        </w:rPr>
        <w:t>VIII</w:t>
      </w:r>
    </w:p>
    <w:p w:rsidR="003152A3" w:rsidRPr="003152A3" w:rsidRDefault="003152A3" w:rsidP="00E4321B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  <w:t>ПОЛОЖЕННЯ</w:t>
      </w:r>
    </w:p>
    <w:p w:rsidR="003152A3" w:rsidRPr="003152A3" w:rsidRDefault="003152A3" w:rsidP="003152A3">
      <w:pPr>
        <w:spacing w:after="180" w:line="300" w:lineRule="atLeast"/>
        <w:jc w:val="center"/>
        <w:textAlignment w:val="baseline"/>
        <w:outlineLvl w:val="1"/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</w:pPr>
      <w:r w:rsidRPr="003152A3">
        <w:rPr>
          <w:rFonts w:ascii="Times New Roman" w:eastAsia="Times New Roman" w:hAnsi="Times New Roman"/>
          <w:b/>
          <w:color w:val="1A1A1A"/>
          <w:sz w:val="28"/>
          <w:szCs w:val="28"/>
          <w:lang w:val="uk-UA" w:eastAsia="ru-RU"/>
        </w:rPr>
        <w:t xml:space="preserve">про преміювання, надання матеріальної допомоги та грошової винагороди працівникам </w:t>
      </w:r>
      <w:r w:rsidRPr="00652998">
        <w:rPr>
          <w:rFonts w:ascii="Times New Roman" w:eastAsia="Times New Roman" w:hAnsi="Times New Roman"/>
          <w:b/>
          <w:color w:val="080000"/>
          <w:sz w:val="28"/>
          <w:szCs w:val="28"/>
          <w:lang w:val="uk-UA" w:eastAsia="ru-RU"/>
        </w:rPr>
        <w:t>управління освіти, культури, сім</w:t>
      </w:r>
      <w:r w:rsidRPr="003152A3">
        <w:rPr>
          <w:rFonts w:ascii="Times New Roman" w:eastAsia="Times New Roman" w:hAnsi="Times New Roman"/>
          <w:b/>
          <w:color w:val="080000"/>
          <w:sz w:val="28"/>
          <w:szCs w:val="28"/>
          <w:lang w:val="uk-UA" w:eastAsia="ru-RU"/>
        </w:rPr>
        <w:t>’</w:t>
      </w:r>
      <w:r w:rsidRPr="00652998">
        <w:rPr>
          <w:rFonts w:ascii="Times New Roman" w:eastAsia="Times New Roman" w:hAnsi="Times New Roman"/>
          <w:b/>
          <w:color w:val="080000"/>
          <w:sz w:val="28"/>
          <w:szCs w:val="28"/>
          <w:lang w:val="uk-UA" w:eastAsia="ru-RU"/>
        </w:rPr>
        <w:t>ї, молоді та спорту Козелецької селищної ради</w:t>
      </w:r>
    </w:p>
    <w:p w:rsidR="003152A3" w:rsidRPr="003152A3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152A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1. Загальні положення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152A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1.1. </w:t>
      </w:r>
      <w:r w:rsidRPr="00652998">
        <w:rPr>
          <w:rFonts w:ascii="Times New Roman" w:eastAsia="Times New Roman" w:hAnsi="Times New Roman"/>
          <w:color w:val="080000"/>
          <w:sz w:val="28"/>
          <w:szCs w:val="28"/>
          <w:lang w:val="uk-UA" w:eastAsia="ru-RU"/>
        </w:rPr>
        <w:t xml:space="preserve">Це Положення розроблено відповідно до Кодексу законів про працю, Закону України «Про оплату праці» від 24.03.1995 № 108/95-ВР, Бюджетного кодексу України, </w:t>
      </w:r>
      <w:r>
        <w:rPr>
          <w:rFonts w:ascii="Times New Roman" w:eastAsia="Times New Roman" w:hAnsi="Times New Roman"/>
          <w:color w:val="080000"/>
          <w:sz w:val="28"/>
          <w:szCs w:val="28"/>
          <w:lang w:val="uk-UA" w:eastAsia="ru-RU"/>
        </w:rPr>
        <w:t>Законів України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службу в органах місцевого самоврядування», «Про колективні договори і угоди», «Про професійні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спілки, їх права та гарантії діяльності», постанови Кабінету Міністрів України від 09 березня 2006 року № 268,  наказу Міністерства праці та соціальної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політики України від 02 жовтня 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органів».</w:t>
      </w:r>
      <w:r w:rsidRPr="00652998">
        <w:rPr>
          <w:rFonts w:ascii="Times New Roman" w:eastAsia="Times New Roman" w:hAnsi="Times New Roman"/>
          <w:color w:val="080000"/>
          <w:sz w:val="28"/>
          <w:szCs w:val="28"/>
          <w:lang w:val="uk-UA" w:eastAsia="ru-RU"/>
        </w:rPr>
        <w:t xml:space="preserve"> </w:t>
      </w:r>
      <w:r w:rsidRPr="00652998">
        <w:rPr>
          <w:rFonts w:ascii="Times New Roman" w:hAnsi="Times New Roman"/>
          <w:sz w:val="28"/>
          <w:szCs w:val="28"/>
          <w:lang w:val="uk-UA"/>
        </w:rPr>
        <w:t>Закону Укр</w:t>
      </w:r>
      <w:r>
        <w:rPr>
          <w:rFonts w:ascii="Times New Roman" w:hAnsi="Times New Roman"/>
          <w:sz w:val="28"/>
          <w:szCs w:val="28"/>
          <w:lang w:val="uk-UA"/>
        </w:rPr>
        <w:t>аїни «Про освіту», «Про культуру</w:t>
      </w:r>
      <w:r w:rsidRPr="00652998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2998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нструкції про порядок обчислення заробітної плати працівників освіти, затвердженої наказом</w:t>
      </w:r>
      <w:r w:rsidRPr="00652998">
        <w:rPr>
          <w:rFonts w:ascii="Times New Roman" w:hAnsi="Times New Roman"/>
          <w:color w:val="000000"/>
          <w:sz w:val="28"/>
          <w:szCs w:val="28"/>
        </w:rPr>
        <w:t> 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Міністерства освіти і науки України</w:t>
      </w:r>
      <w:r w:rsidRPr="00652998">
        <w:rPr>
          <w:rFonts w:ascii="Times New Roman" w:hAnsi="Times New Roman"/>
          <w:color w:val="000000"/>
          <w:sz w:val="28"/>
          <w:szCs w:val="28"/>
        </w:rPr>
        <w:t> 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15 квітня 1993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року № 102, зареєстрованої в Міністерстві юстиції</w:t>
      </w:r>
      <w:r w:rsidRPr="00652998">
        <w:rPr>
          <w:rFonts w:ascii="Times New Roman" w:hAnsi="Times New Roman"/>
          <w:color w:val="000000"/>
          <w:sz w:val="28"/>
          <w:szCs w:val="28"/>
        </w:rPr>
        <w:t> 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27 квітня 1993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року за № 56, постанови Кабінету Міністрів України від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30.08.2002</w:t>
      </w:r>
      <w:r w:rsidRPr="00652998">
        <w:rPr>
          <w:rFonts w:ascii="Times New Roman" w:hAnsi="Times New Roman"/>
          <w:color w:val="000000"/>
          <w:sz w:val="28"/>
          <w:szCs w:val="28"/>
        </w:rPr>
        <w:t>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>№ 1298 «Про оплату праці працівників на основі єдиної тарифної сітки розрядів і коефіцієнтів</w:t>
      </w:r>
      <w:r w:rsidRPr="00652998">
        <w:rPr>
          <w:rFonts w:ascii="Times New Roman" w:hAnsi="Times New Roman"/>
          <w:color w:val="000000"/>
          <w:sz w:val="28"/>
          <w:szCs w:val="28"/>
        </w:rPr>
        <w:t>  </w:t>
      </w:r>
      <w:r w:rsidRPr="00652998">
        <w:rPr>
          <w:rFonts w:ascii="Times New Roman" w:hAnsi="Times New Roman"/>
          <w:color w:val="000000"/>
          <w:sz w:val="28"/>
          <w:szCs w:val="28"/>
          <w:lang w:val="uk-UA"/>
        </w:rPr>
        <w:t xml:space="preserve">з оплати праці працівників установ, закладів та організацій окремих галузей бюджетної сфери», </w:t>
      </w:r>
      <w:r w:rsidRPr="00652998">
        <w:rPr>
          <w:rFonts w:ascii="Times New Roman" w:hAnsi="Times New Roman"/>
          <w:sz w:val="28"/>
          <w:szCs w:val="28"/>
          <w:lang w:val="uk-UA"/>
        </w:rPr>
        <w:t>наказу Міністерства культури і туризму України від 18.10.2005 р. № 745 «Про впорядкування умов оплати праці працівникам культури на основі єдиної тарифної сітки</w:t>
      </w:r>
      <w:r w:rsidRPr="0065299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»</w:t>
      </w:r>
      <w:r w:rsidRPr="00652998">
        <w:rPr>
          <w:rFonts w:ascii="Times New Roman" w:eastAsia="Times New Roman" w:hAnsi="Times New Roman"/>
          <w:color w:val="080000"/>
          <w:sz w:val="28"/>
          <w:szCs w:val="28"/>
          <w:lang w:val="uk-UA"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152A3" w:rsidRPr="00E2711E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1.2. Положення визначає джерела, умови і механізм визначення розмірів премії, матеріальної допомоги та грошової винагороди працівникам виконавчого апарату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селищної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ради.</w:t>
      </w:r>
    </w:p>
    <w:p w:rsidR="003152A3" w:rsidRPr="00E2711E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1.3. Премія за цим Положенням – заохочувальна фінансова виплата, пов'язана з виконанням виробничих завдань і функцій, особистим вкладом у загальні результати роботи, розмір якої залежить від складності та умов виконуваної роботи, результативності праці та наявності коштів.</w:t>
      </w:r>
    </w:p>
    <w:p w:rsidR="00287136" w:rsidRDefault="00287136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152A3" w:rsidRPr="00E2711E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711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2. Порядок визначення фонду преміювання</w:t>
      </w:r>
    </w:p>
    <w:p w:rsidR="003152A3" w:rsidRPr="00E2711E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2.1.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Преміювання здійснюється в межах коштів, передбачених у кошторисі видатків на утримання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управління освіти, культури, сім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 ради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затвердженого у встановленому порядку, за рахунок коштів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селищного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бюджету.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ічний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преміювання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створюється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пропорційно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оплати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менш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10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відсотків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окладів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економії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оплати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3.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Умови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преміювання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розмі</w:t>
      </w:r>
      <w:proofErr w:type="gram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премії</w:t>
      </w:r>
      <w:proofErr w:type="spellEnd"/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3.1.  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Преміювання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умов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ними чинного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якісного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своєчасного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функціональних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обов'язків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інструкціях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доручень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управління освіти, культури, сім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керівництва Козелецької селищної ради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безпосередніх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проявленої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цьому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Правил </w:t>
      </w:r>
      <w:proofErr w:type="spellStart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трудового</w:t>
      </w:r>
      <w:proofErr w:type="gramEnd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E271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3.2.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Преміюванню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ідлягають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управління освіти, культури, сім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прийому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посади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членства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профспілковій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нараховуються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фактично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відпрацьований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межах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наявного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преміювання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економії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оплати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нараховуються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знаходження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відпустках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тимчасової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підтвердженої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лікарняним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листком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довідкою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лікувальної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установи.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За час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обов'язків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вакантною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тимчасово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відсутнього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нараховується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виходячи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плати за основною (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виплачуються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грошовій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відсотках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посадового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окладу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конкретного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або в грошовому вимірі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наказом начальника управління освіти, культури, сім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поданням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керівників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ідділ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структурних підрозділів  по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кожному конкретному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працівнику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управління</w:t>
      </w:r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особистого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загальні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D44F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особливо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важливої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доручень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управління освіти, культури, сім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керівництва Козелецької селищної ради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окремим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надаватись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більших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розмірах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ніж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середньому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9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E08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економії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оплати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виплачуються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додаткові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152A3" w:rsidRPr="00652998" w:rsidRDefault="003152A3" w:rsidP="003152A3">
      <w:pPr>
        <w:spacing w:before="120" w:after="120" w:line="240" w:lineRule="auto"/>
        <w:ind w:left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 за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ідсумками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квартал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рік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152A3" w:rsidRPr="00652998" w:rsidRDefault="003152A3" w:rsidP="003152A3">
      <w:pPr>
        <w:spacing w:before="120" w:after="120" w:line="240" w:lineRule="auto"/>
        <w:ind w:left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нагоди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професійних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свят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152A3" w:rsidRPr="00652998" w:rsidRDefault="003152A3" w:rsidP="003152A3">
      <w:pPr>
        <w:spacing w:before="120" w:after="120" w:line="240" w:lineRule="auto"/>
        <w:ind w:left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 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особливо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важливих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152A3" w:rsidRPr="00652998" w:rsidRDefault="003152A3" w:rsidP="003152A3">
      <w:pPr>
        <w:spacing w:before="120" w:after="120" w:line="240" w:lineRule="auto"/>
        <w:ind w:left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 при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нагородженні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Почесними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грамотами;</w:t>
      </w:r>
    </w:p>
    <w:p w:rsidR="003152A3" w:rsidRPr="00652998" w:rsidRDefault="002E0884" w:rsidP="003152A3">
      <w:pPr>
        <w:spacing w:before="120" w:after="120" w:line="240" w:lineRule="auto"/>
        <w:ind w:left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досягненні</w:t>
      </w:r>
      <w:proofErr w:type="spellEnd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40, 50,</w:t>
      </w:r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55, </w:t>
      </w:r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60,</w:t>
      </w:r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65</w:t>
      </w:r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рокі</w:t>
      </w:r>
      <w:proofErr w:type="gram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виході</w:t>
      </w:r>
      <w:proofErr w:type="spellEnd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пенсію</w:t>
      </w:r>
      <w:proofErr w:type="spellEnd"/>
      <w:r w:rsidR="003152A3"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E08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позбавляються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щомісячної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частково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повному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обсязі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начальника управління освіти, культури, сім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поданням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ідділів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управління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неналежне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несвоєчасне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функціональних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відповідним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чином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ідтверджено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документально (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доповідна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пояснювальна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записки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ім'я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дисциплінарне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застосоване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порядку)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ними допущено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дисциплінарного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вигляді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догани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всього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дисциплінарного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4.Порядок та строки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виплати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прем</w:t>
      </w:r>
      <w:proofErr w:type="gram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ії</w:t>
      </w:r>
      <w:proofErr w:type="spellEnd"/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</w:t>
      </w:r>
      <w:r w:rsidR="002E08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Преміювання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управління освіти, культури, сім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ї, молоді та спорту Козелецької селищної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проводиться за результатами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ідставі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наказу начальника управління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4.2.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відділом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бухгалтерського 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обл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іку та звітності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4.3.</w:t>
      </w:r>
      <w:bookmarkStart w:id="0" w:name="_GoBack"/>
      <w:bookmarkEnd w:id="0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Щомісячна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виплачується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разом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виплатою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плати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відпрацьований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0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наступного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5.    Порядок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матеріальної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допомоги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грошової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винагороди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працівникам</w:t>
      </w:r>
      <w:proofErr w:type="spellEnd"/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Витрати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пов'язан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видачею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грошової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винагороди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межах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оплату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економії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фонду оплати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5.2.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оздоровлення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виплачується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щорічних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відпусток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</w:t>
      </w:r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перевищує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середньомісячної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наказу начальника управління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5.3.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(посадовим особам органів місцевого самоврядування)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надається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вирішення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іально-побутових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розмірі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перевищує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середньомісячної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заявою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наказу начальника управління</w:t>
      </w: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152A3" w:rsidRPr="00652998" w:rsidRDefault="003152A3" w:rsidP="003152A3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6.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Прикінцеве</w:t>
      </w:r>
      <w:proofErr w:type="spellEnd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положення</w:t>
      </w:r>
      <w:proofErr w:type="spellEnd"/>
    </w:p>
    <w:p w:rsidR="003152A3" w:rsidRDefault="003152A3" w:rsidP="003152A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Спори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</w:t>
      </w:r>
      <w:proofErr w:type="gram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грошової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винагороди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розглядаються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вирішуються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6529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порядку.</w:t>
      </w:r>
    </w:p>
    <w:p w:rsidR="003152A3" w:rsidRDefault="003152A3" w:rsidP="003152A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87136" w:rsidRDefault="00287136" w:rsidP="003152A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152A3" w:rsidRPr="003152A3" w:rsidRDefault="003152A3" w:rsidP="003152A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Секретар селищної ради </w:t>
      </w:r>
      <w:r w:rsidR="0028713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</w:t>
      </w:r>
      <w:r w:rsidR="001C17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="0028713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Н.І. </w:t>
      </w:r>
      <w:proofErr w:type="spellStart"/>
      <w:r w:rsidR="0028713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Лугина</w:t>
      </w:r>
      <w:proofErr w:type="spellEnd"/>
    </w:p>
    <w:p w:rsidR="00F7640B" w:rsidRDefault="00F7640B" w:rsidP="00F7640B">
      <w:pPr>
        <w:rPr>
          <w:lang w:val="uk-UA"/>
        </w:rPr>
      </w:pPr>
    </w:p>
    <w:p w:rsidR="00F7640B" w:rsidRDefault="00F7640B" w:rsidP="00F7640B">
      <w:pPr>
        <w:rPr>
          <w:lang w:val="uk-UA"/>
        </w:rPr>
      </w:pPr>
    </w:p>
    <w:p w:rsidR="0068563A" w:rsidRDefault="0068563A"/>
    <w:sectPr w:rsidR="0068563A" w:rsidSect="0096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7237"/>
    <w:multiLevelType w:val="hybridMultilevel"/>
    <w:tmpl w:val="ABBA96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7541F"/>
    <w:multiLevelType w:val="multilevel"/>
    <w:tmpl w:val="E8CA4A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78203038"/>
    <w:multiLevelType w:val="hybridMultilevel"/>
    <w:tmpl w:val="9CACE500"/>
    <w:lvl w:ilvl="0" w:tplc="A65A5E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42BE5"/>
    <w:rsid w:val="000762C0"/>
    <w:rsid w:val="00097CCC"/>
    <w:rsid w:val="000F3B45"/>
    <w:rsid w:val="001C17AA"/>
    <w:rsid w:val="001C621C"/>
    <w:rsid w:val="001F513B"/>
    <w:rsid w:val="00287136"/>
    <w:rsid w:val="002E0884"/>
    <w:rsid w:val="003152A3"/>
    <w:rsid w:val="003334F6"/>
    <w:rsid w:val="00340A64"/>
    <w:rsid w:val="00446F19"/>
    <w:rsid w:val="00606B6A"/>
    <w:rsid w:val="00610F1E"/>
    <w:rsid w:val="00631322"/>
    <w:rsid w:val="00643422"/>
    <w:rsid w:val="00650706"/>
    <w:rsid w:val="0068563A"/>
    <w:rsid w:val="00792B95"/>
    <w:rsid w:val="008374CE"/>
    <w:rsid w:val="008A5A06"/>
    <w:rsid w:val="008D6A17"/>
    <w:rsid w:val="00900116"/>
    <w:rsid w:val="00942BE5"/>
    <w:rsid w:val="0096326B"/>
    <w:rsid w:val="009B6476"/>
    <w:rsid w:val="00A2455A"/>
    <w:rsid w:val="00A91D7E"/>
    <w:rsid w:val="00BC4323"/>
    <w:rsid w:val="00C85B7B"/>
    <w:rsid w:val="00D71CA8"/>
    <w:rsid w:val="00E4321B"/>
    <w:rsid w:val="00E7318E"/>
    <w:rsid w:val="00E913D7"/>
    <w:rsid w:val="00F35EFD"/>
    <w:rsid w:val="00F7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17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76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62C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17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rsid w:val="001C17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76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62C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5570</Words>
  <Characters>3175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10</cp:revision>
  <cp:lastPrinted>2018-01-18T14:16:00Z</cp:lastPrinted>
  <dcterms:created xsi:type="dcterms:W3CDTF">2018-01-17T07:08:00Z</dcterms:created>
  <dcterms:modified xsi:type="dcterms:W3CDTF">2018-01-18T14:22:00Z</dcterms:modified>
</cp:coreProperties>
</file>