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2961C" w14:textId="77777777" w:rsidR="00901D2C" w:rsidRPr="00204038" w:rsidRDefault="00901D2C" w:rsidP="00901D2C">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0000007" w14:textId="58344C5B" w:rsidR="00C83C9F" w:rsidRDefault="00901D2C" w:rsidP="00901D2C">
      <w:pPr>
        <w:spacing w:after="0" w:line="240" w:lineRule="auto"/>
        <w:ind w:firstLine="426"/>
        <w:jc w:val="center"/>
        <w:rPr>
          <w:rFonts w:ascii="Times New Roman" w:eastAsia="Times New Roman" w:hAnsi="Times New Roman"/>
          <w:i/>
          <w:sz w:val="24"/>
          <w:szCs w:val="24"/>
        </w:rPr>
      </w:pPr>
      <w:r w:rsidRPr="00F405A0">
        <w:rPr>
          <w:rFonts w:ascii="Times New Roman" w:eastAsia="Times New Roman" w:hAnsi="Times New Roman"/>
          <w:i/>
          <w:sz w:val="24"/>
          <w:szCs w:val="24"/>
        </w:rPr>
        <w:t xml:space="preserve"> </w:t>
      </w:r>
      <w:r w:rsidR="00D87A30" w:rsidRPr="00F405A0">
        <w:rPr>
          <w:rFonts w:ascii="Times New Roman" w:eastAsia="Times New Roman" w:hAnsi="Times New Roman"/>
          <w:i/>
          <w:sz w:val="24"/>
          <w:szCs w:val="24"/>
        </w:rPr>
        <w:t>(</w:t>
      </w:r>
      <w:r w:rsidR="00C17FBA">
        <w:rPr>
          <w:rFonts w:ascii="Times New Roman" w:eastAsia="Times New Roman" w:hAnsi="Times New Roman"/>
          <w:i/>
          <w:sz w:val="24"/>
          <w:szCs w:val="24"/>
        </w:rPr>
        <w:t xml:space="preserve">оприлюднюється </w:t>
      </w:r>
      <w:r w:rsidR="00D87A30" w:rsidRPr="00F405A0">
        <w:rPr>
          <w:rFonts w:ascii="Times New Roman" w:eastAsia="Times New Roman" w:hAnsi="Times New Roman"/>
          <w:i/>
          <w:sz w:val="24"/>
          <w:szCs w:val="24"/>
        </w:rPr>
        <w:t xml:space="preserve">на виконання постанови </w:t>
      </w:r>
      <w:r w:rsidR="006C7B05">
        <w:rPr>
          <w:rFonts w:ascii="Times New Roman" w:eastAsia="Times New Roman" w:hAnsi="Times New Roman"/>
          <w:i/>
          <w:sz w:val="24"/>
          <w:szCs w:val="24"/>
        </w:rPr>
        <w:t xml:space="preserve">КМУ </w:t>
      </w:r>
      <w:r w:rsidR="006235BB" w:rsidRPr="006235BB">
        <w:rPr>
          <w:rFonts w:ascii="Times New Roman" w:eastAsia="Times New Roman" w:hAnsi="Times New Roman"/>
          <w:i/>
          <w:sz w:val="24"/>
          <w:szCs w:val="24"/>
        </w:rPr>
        <w:t xml:space="preserve">від 11.10.2016 року №710  </w:t>
      </w:r>
      <w:r w:rsidR="00D87A30" w:rsidRPr="00F405A0">
        <w:rPr>
          <w:rFonts w:ascii="Times New Roman" w:eastAsia="Times New Roman" w:hAnsi="Times New Roman"/>
          <w:i/>
          <w:sz w:val="24"/>
          <w:szCs w:val="24"/>
        </w:rPr>
        <w:t>«Про ефективне використання державних коштів» (зі змінами))</w:t>
      </w:r>
    </w:p>
    <w:p w14:paraId="696216B9" w14:textId="730EA4F9" w:rsidR="004303BB" w:rsidRDefault="004303BB" w:rsidP="00901D2C">
      <w:pPr>
        <w:spacing w:after="0" w:line="240" w:lineRule="auto"/>
        <w:ind w:firstLine="426"/>
        <w:jc w:val="center"/>
        <w:rPr>
          <w:rFonts w:ascii="Times New Roman" w:eastAsia="Times New Roman" w:hAnsi="Times New Roman"/>
          <w:i/>
          <w:sz w:val="24"/>
          <w:szCs w:val="24"/>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B9631B" w:rsidRPr="00B23CA7" w14:paraId="2DCE9B09" w14:textId="77777777" w:rsidTr="00477D5A">
        <w:trPr>
          <w:trHeight w:val="643"/>
        </w:trPr>
        <w:tc>
          <w:tcPr>
            <w:tcW w:w="421" w:type="dxa"/>
            <w:shd w:val="clear" w:color="auto" w:fill="auto"/>
          </w:tcPr>
          <w:p w14:paraId="57294336" w14:textId="77777777" w:rsidR="00B9631B" w:rsidRPr="00B23CA7" w:rsidRDefault="00B9631B" w:rsidP="00477D5A">
            <w:pPr>
              <w:spacing w:after="0" w:line="240" w:lineRule="auto"/>
              <w:rPr>
                <w:rFonts w:ascii="Times New Roman" w:hAnsi="Times New Roman"/>
              </w:rPr>
            </w:pPr>
          </w:p>
        </w:tc>
        <w:tc>
          <w:tcPr>
            <w:tcW w:w="3210" w:type="dxa"/>
            <w:shd w:val="clear" w:color="auto" w:fill="auto"/>
          </w:tcPr>
          <w:p w14:paraId="65044BAD" w14:textId="1A440517" w:rsidR="00B9631B" w:rsidRPr="00B23CA7" w:rsidRDefault="00B9631B" w:rsidP="00477D5A">
            <w:pPr>
              <w:spacing w:after="0" w:line="240" w:lineRule="auto"/>
              <w:rPr>
                <w:rFonts w:ascii="Times New Roman" w:hAnsi="Times New Roman"/>
                <w:b/>
              </w:rPr>
            </w:pPr>
            <w:r>
              <w:rPr>
                <w:rFonts w:ascii="Times New Roman" w:hAnsi="Times New Roman"/>
                <w:b/>
              </w:rPr>
              <w:t>Замовник</w:t>
            </w:r>
          </w:p>
        </w:tc>
        <w:tc>
          <w:tcPr>
            <w:tcW w:w="6145" w:type="dxa"/>
            <w:shd w:val="clear" w:color="auto" w:fill="auto"/>
          </w:tcPr>
          <w:p w14:paraId="70D81C9D" w14:textId="2930C653" w:rsidR="00B9631B" w:rsidRPr="00207D86" w:rsidRDefault="00B9631B" w:rsidP="00477D5A">
            <w:pPr>
              <w:rPr>
                <w:rFonts w:ascii="Times New Roman" w:eastAsia="Times New Roman" w:hAnsi="Times New Roman"/>
                <w:bCs/>
                <w:kern w:val="36"/>
              </w:rPr>
            </w:pPr>
            <w:r>
              <w:rPr>
                <w:rFonts w:ascii="Times New Roman" w:eastAsia="Times New Roman" w:hAnsi="Times New Roman"/>
                <w:bCs/>
                <w:kern w:val="36"/>
              </w:rPr>
              <w:t xml:space="preserve">Управління освіти, культури, сім’ї, молоді та спорту </w:t>
            </w:r>
            <w:proofErr w:type="spellStart"/>
            <w:r>
              <w:rPr>
                <w:rFonts w:ascii="Times New Roman" w:eastAsia="Times New Roman" w:hAnsi="Times New Roman"/>
                <w:bCs/>
                <w:kern w:val="36"/>
              </w:rPr>
              <w:t>Козелецької</w:t>
            </w:r>
            <w:proofErr w:type="spellEnd"/>
            <w:r>
              <w:rPr>
                <w:rFonts w:ascii="Times New Roman" w:eastAsia="Times New Roman" w:hAnsi="Times New Roman"/>
                <w:bCs/>
                <w:kern w:val="36"/>
              </w:rPr>
              <w:t xml:space="preserve"> селищної ради</w:t>
            </w:r>
          </w:p>
        </w:tc>
      </w:tr>
      <w:tr w:rsidR="004303BB" w:rsidRPr="00B23CA7" w14:paraId="2C09DCF0" w14:textId="77777777" w:rsidTr="00477D5A">
        <w:trPr>
          <w:trHeight w:val="643"/>
        </w:trPr>
        <w:tc>
          <w:tcPr>
            <w:tcW w:w="421" w:type="dxa"/>
            <w:shd w:val="clear" w:color="auto" w:fill="auto"/>
          </w:tcPr>
          <w:p w14:paraId="2C11381C" w14:textId="77777777" w:rsidR="004303BB" w:rsidRPr="00B23CA7" w:rsidRDefault="004303BB" w:rsidP="00477D5A">
            <w:pPr>
              <w:spacing w:after="0" w:line="240" w:lineRule="auto"/>
              <w:rPr>
                <w:rFonts w:ascii="Times New Roman" w:hAnsi="Times New Roman"/>
              </w:rPr>
            </w:pPr>
            <w:r w:rsidRPr="00B23CA7">
              <w:rPr>
                <w:rFonts w:ascii="Times New Roman" w:hAnsi="Times New Roman"/>
              </w:rPr>
              <w:t>1</w:t>
            </w:r>
          </w:p>
        </w:tc>
        <w:tc>
          <w:tcPr>
            <w:tcW w:w="3210" w:type="dxa"/>
            <w:shd w:val="clear" w:color="auto" w:fill="auto"/>
          </w:tcPr>
          <w:p w14:paraId="2BA2497D" w14:textId="77777777" w:rsidR="004303BB" w:rsidRPr="00B23CA7" w:rsidRDefault="004303BB" w:rsidP="00477D5A">
            <w:pPr>
              <w:spacing w:after="0" w:line="240" w:lineRule="auto"/>
              <w:rPr>
                <w:rFonts w:ascii="Times New Roman" w:hAnsi="Times New Roman"/>
                <w:b/>
              </w:rPr>
            </w:pPr>
            <w:r w:rsidRPr="00B23CA7">
              <w:rPr>
                <w:rFonts w:ascii="Times New Roman" w:hAnsi="Times New Roman"/>
                <w:b/>
              </w:rPr>
              <w:t>Назва предмета закупівлі</w:t>
            </w:r>
          </w:p>
        </w:tc>
        <w:tc>
          <w:tcPr>
            <w:tcW w:w="6145" w:type="dxa"/>
            <w:shd w:val="clear" w:color="auto" w:fill="auto"/>
          </w:tcPr>
          <w:p w14:paraId="0BEA068C" w14:textId="7E4C7E13" w:rsidR="004303BB" w:rsidRPr="00BF38FB" w:rsidRDefault="00AE106D" w:rsidP="00477D5A">
            <w:pPr>
              <w:rPr>
                <w:rFonts w:ascii="Times New Roman" w:hAnsi="Times New Roman"/>
              </w:rPr>
            </w:pPr>
            <w:r>
              <w:rPr>
                <w:rFonts w:ascii="Times New Roman" w:eastAsia="Times New Roman" w:hAnsi="Times New Roman"/>
                <w:bCs/>
                <w:kern w:val="36"/>
              </w:rPr>
              <w:t>П</w:t>
            </w:r>
            <w:r w:rsidRPr="00AE106D">
              <w:rPr>
                <w:rFonts w:ascii="Times New Roman" w:eastAsia="Times New Roman" w:hAnsi="Times New Roman"/>
                <w:bCs/>
                <w:kern w:val="36"/>
              </w:rPr>
              <w:t>роведення періодичного медичного огляду працівників, за ЄЗС ДК 021:2015: 85110000-3 – послуги лікувальних закладів та супутні послуги</w:t>
            </w:r>
          </w:p>
        </w:tc>
      </w:tr>
      <w:tr w:rsidR="004303BB" w:rsidRPr="00B23CA7" w14:paraId="06CE85DD" w14:textId="77777777" w:rsidTr="00477D5A">
        <w:trPr>
          <w:trHeight w:val="423"/>
        </w:trPr>
        <w:tc>
          <w:tcPr>
            <w:tcW w:w="421" w:type="dxa"/>
            <w:shd w:val="clear" w:color="auto" w:fill="auto"/>
          </w:tcPr>
          <w:p w14:paraId="116D9FE2" w14:textId="77777777" w:rsidR="004303BB" w:rsidRPr="00B23CA7" w:rsidRDefault="004303BB" w:rsidP="00477D5A">
            <w:pPr>
              <w:spacing w:after="0" w:line="240" w:lineRule="auto"/>
              <w:rPr>
                <w:rFonts w:ascii="Times New Roman" w:hAnsi="Times New Roman"/>
              </w:rPr>
            </w:pPr>
            <w:r w:rsidRPr="00B23CA7">
              <w:rPr>
                <w:rFonts w:ascii="Times New Roman" w:hAnsi="Times New Roman"/>
              </w:rPr>
              <w:t>2</w:t>
            </w:r>
          </w:p>
        </w:tc>
        <w:tc>
          <w:tcPr>
            <w:tcW w:w="3210" w:type="dxa"/>
            <w:shd w:val="clear" w:color="auto" w:fill="auto"/>
          </w:tcPr>
          <w:p w14:paraId="359B5986" w14:textId="7F284337" w:rsidR="004303BB" w:rsidRPr="00B23CA7" w:rsidRDefault="004303BB" w:rsidP="00477D5A">
            <w:pPr>
              <w:spacing w:after="0" w:line="240" w:lineRule="auto"/>
              <w:rPr>
                <w:rFonts w:ascii="Times New Roman" w:hAnsi="Times New Roman"/>
                <w:b/>
              </w:rPr>
            </w:pPr>
            <w:r w:rsidRPr="00B23CA7">
              <w:rPr>
                <w:rFonts w:ascii="Times New Roman" w:hAnsi="Times New Roman"/>
                <w:b/>
              </w:rPr>
              <w:t>Вид процедури</w:t>
            </w:r>
            <w:r w:rsidR="008955B7">
              <w:rPr>
                <w:rFonts w:ascii="Times New Roman" w:hAnsi="Times New Roman"/>
                <w:b/>
              </w:rPr>
              <w:t xml:space="preserve"> закупівлі</w:t>
            </w:r>
          </w:p>
        </w:tc>
        <w:tc>
          <w:tcPr>
            <w:tcW w:w="6145" w:type="dxa"/>
            <w:shd w:val="clear" w:color="auto" w:fill="auto"/>
          </w:tcPr>
          <w:p w14:paraId="23C63AE7" w14:textId="77777777" w:rsidR="004303BB" w:rsidRPr="00B23CA7" w:rsidRDefault="004303BB" w:rsidP="00477D5A">
            <w:pPr>
              <w:spacing w:after="0" w:line="240" w:lineRule="auto"/>
              <w:rPr>
                <w:rFonts w:ascii="Times New Roman" w:hAnsi="Times New Roman"/>
              </w:rPr>
            </w:pPr>
            <w:r w:rsidRPr="00B23CA7">
              <w:rPr>
                <w:rFonts w:ascii="Times New Roman" w:hAnsi="Times New Roman"/>
              </w:rPr>
              <w:t xml:space="preserve">Відкриті торги </w:t>
            </w:r>
            <w:r>
              <w:rPr>
                <w:rFonts w:ascii="Times New Roman" w:hAnsi="Times New Roman"/>
              </w:rPr>
              <w:t>з особливостями</w:t>
            </w:r>
          </w:p>
        </w:tc>
      </w:tr>
      <w:tr w:rsidR="004303BB" w:rsidRPr="00B23CA7" w14:paraId="38F414E5" w14:textId="77777777" w:rsidTr="00477D5A">
        <w:tc>
          <w:tcPr>
            <w:tcW w:w="421" w:type="dxa"/>
            <w:shd w:val="clear" w:color="auto" w:fill="auto"/>
          </w:tcPr>
          <w:p w14:paraId="3BF22FE0" w14:textId="77777777" w:rsidR="004303BB" w:rsidRPr="00B23CA7" w:rsidRDefault="004303BB" w:rsidP="00477D5A">
            <w:pPr>
              <w:spacing w:after="0" w:line="240" w:lineRule="auto"/>
              <w:rPr>
                <w:rFonts w:ascii="Times New Roman" w:hAnsi="Times New Roman"/>
              </w:rPr>
            </w:pPr>
            <w:r w:rsidRPr="00B23CA7">
              <w:rPr>
                <w:rFonts w:ascii="Times New Roman" w:hAnsi="Times New Roman"/>
              </w:rPr>
              <w:t>3</w:t>
            </w:r>
          </w:p>
        </w:tc>
        <w:tc>
          <w:tcPr>
            <w:tcW w:w="3210" w:type="dxa"/>
            <w:shd w:val="clear" w:color="auto" w:fill="auto"/>
          </w:tcPr>
          <w:p w14:paraId="55236DE1" w14:textId="77777777" w:rsidR="004303BB" w:rsidRPr="00B23CA7" w:rsidRDefault="004303BB" w:rsidP="00477D5A">
            <w:pPr>
              <w:spacing w:after="0" w:line="240" w:lineRule="auto"/>
              <w:rPr>
                <w:rFonts w:ascii="Times New Roman" w:hAnsi="Times New Roman"/>
                <w:b/>
              </w:rPr>
            </w:pPr>
            <w:r w:rsidRPr="00B23CA7">
              <w:rPr>
                <w:rFonts w:ascii="Times New Roman" w:hAnsi="Times New Roman"/>
                <w:b/>
              </w:rPr>
              <w:t>Ідентифікатор закупівлі</w:t>
            </w:r>
          </w:p>
        </w:tc>
        <w:tc>
          <w:tcPr>
            <w:tcW w:w="6145" w:type="dxa"/>
            <w:shd w:val="clear" w:color="auto" w:fill="auto"/>
          </w:tcPr>
          <w:p w14:paraId="4B3B31D8" w14:textId="5C8A985C" w:rsidR="004303BB" w:rsidRPr="00B23CA7" w:rsidRDefault="005A4B9A" w:rsidP="00477D5A">
            <w:pPr>
              <w:tabs>
                <w:tab w:val="left" w:pos="2448"/>
              </w:tabs>
              <w:spacing w:after="0" w:line="240" w:lineRule="auto"/>
              <w:rPr>
                <w:rFonts w:ascii="Times New Roman" w:hAnsi="Times New Roman"/>
              </w:rPr>
            </w:pPr>
            <w:r w:rsidRPr="005A4B9A">
              <w:rPr>
                <w:rFonts w:ascii="Times New Roman" w:hAnsi="Times New Roman"/>
              </w:rPr>
              <w:t>UA-2024-02-02-005343-a</w:t>
            </w:r>
          </w:p>
        </w:tc>
      </w:tr>
      <w:tr w:rsidR="003A4E93" w:rsidRPr="00B23CA7" w14:paraId="4FA63C43" w14:textId="77777777" w:rsidTr="00477D5A">
        <w:tc>
          <w:tcPr>
            <w:tcW w:w="421" w:type="dxa"/>
            <w:shd w:val="clear" w:color="auto" w:fill="auto"/>
          </w:tcPr>
          <w:p w14:paraId="11BEF6DD" w14:textId="681BBFD2" w:rsidR="003A4E93" w:rsidRPr="00B23CA7" w:rsidRDefault="00653AB8" w:rsidP="00477D5A">
            <w:pPr>
              <w:spacing w:after="0" w:line="240" w:lineRule="auto"/>
              <w:rPr>
                <w:rFonts w:ascii="Times New Roman" w:hAnsi="Times New Roman"/>
              </w:rPr>
            </w:pPr>
            <w:r>
              <w:rPr>
                <w:rFonts w:ascii="Times New Roman" w:hAnsi="Times New Roman"/>
              </w:rPr>
              <w:t>4</w:t>
            </w:r>
          </w:p>
        </w:tc>
        <w:tc>
          <w:tcPr>
            <w:tcW w:w="3210" w:type="dxa"/>
            <w:shd w:val="clear" w:color="auto" w:fill="auto"/>
          </w:tcPr>
          <w:p w14:paraId="661133E2" w14:textId="31781DCB" w:rsidR="003A4E93" w:rsidRPr="00B23CA7" w:rsidRDefault="00653AB8" w:rsidP="00477D5A">
            <w:pPr>
              <w:spacing w:after="0" w:line="240" w:lineRule="auto"/>
              <w:rPr>
                <w:rFonts w:ascii="Times New Roman" w:hAnsi="Times New Roman"/>
                <w:b/>
              </w:rPr>
            </w:pPr>
            <w:r w:rsidRPr="00653AB8">
              <w:rPr>
                <w:rFonts w:ascii="Times New Roman" w:hAnsi="Times New Roman"/>
                <w:b/>
              </w:rPr>
              <w:t>Кількість (обсяг) предмета закупівлі</w:t>
            </w:r>
          </w:p>
        </w:tc>
        <w:tc>
          <w:tcPr>
            <w:tcW w:w="6145" w:type="dxa"/>
            <w:shd w:val="clear" w:color="auto" w:fill="auto"/>
          </w:tcPr>
          <w:p w14:paraId="3D004D67" w14:textId="6E31EB28" w:rsidR="003A4E93" w:rsidRPr="003F3B0A" w:rsidRDefault="00AE106D" w:rsidP="00477D5A">
            <w:pPr>
              <w:tabs>
                <w:tab w:val="left" w:pos="2448"/>
              </w:tabs>
              <w:spacing w:after="0" w:line="240" w:lineRule="auto"/>
              <w:rPr>
                <w:rFonts w:ascii="Times New Roman" w:hAnsi="Times New Roman"/>
                <w:highlight w:val="yellow"/>
              </w:rPr>
            </w:pPr>
            <w:r>
              <w:rPr>
                <w:rFonts w:ascii="Times New Roman" w:hAnsi="Times New Roman"/>
              </w:rPr>
              <w:t>1 послуга</w:t>
            </w:r>
            <w:r w:rsidR="00263E97">
              <w:rPr>
                <w:rFonts w:ascii="Times New Roman" w:hAnsi="Times New Roman"/>
              </w:rPr>
              <w:t>.</w:t>
            </w:r>
          </w:p>
        </w:tc>
      </w:tr>
      <w:tr w:rsidR="004303BB" w:rsidRPr="00B23CA7" w14:paraId="48F33FAE" w14:textId="77777777" w:rsidTr="00477D5A">
        <w:tc>
          <w:tcPr>
            <w:tcW w:w="421" w:type="dxa"/>
            <w:shd w:val="clear" w:color="auto" w:fill="auto"/>
          </w:tcPr>
          <w:p w14:paraId="06D25E7A" w14:textId="4EE90230" w:rsidR="004303BB" w:rsidRPr="00B23CA7" w:rsidRDefault="00653AB8" w:rsidP="00477D5A">
            <w:pPr>
              <w:spacing w:after="0" w:line="240" w:lineRule="auto"/>
              <w:rPr>
                <w:rFonts w:ascii="Times New Roman" w:hAnsi="Times New Roman"/>
              </w:rPr>
            </w:pPr>
            <w:r>
              <w:rPr>
                <w:rFonts w:ascii="Times New Roman" w:hAnsi="Times New Roman"/>
              </w:rPr>
              <w:t>5</w:t>
            </w:r>
          </w:p>
        </w:tc>
        <w:tc>
          <w:tcPr>
            <w:tcW w:w="3210" w:type="dxa"/>
            <w:shd w:val="clear" w:color="auto" w:fill="auto"/>
          </w:tcPr>
          <w:p w14:paraId="4F7F1429" w14:textId="77777777" w:rsidR="004303BB" w:rsidRPr="00B23CA7" w:rsidRDefault="004303BB" w:rsidP="00477D5A">
            <w:pPr>
              <w:spacing w:after="0" w:line="240" w:lineRule="auto"/>
              <w:rPr>
                <w:rFonts w:ascii="Times New Roman" w:hAnsi="Times New Roman"/>
                <w:b/>
              </w:rPr>
            </w:pPr>
            <w:r w:rsidRPr="00B23CA7">
              <w:rPr>
                <w:rFonts w:ascii="Times New Roman" w:eastAsia="Times New Roman" w:hAnsi="Times New Roman"/>
                <w:b/>
                <w:lang w:eastAsia="ru-RU"/>
              </w:rPr>
              <w:t>Обґрунтування технічних та якісних характеристик предмета закупівлі</w:t>
            </w:r>
          </w:p>
        </w:tc>
        <w:tc>
          <w:tcPr>
            <w:tcW w:w="6145" w:type="dxa"/>
            <w:shd w:val="clear" w:color="auto" w:fill="auto"/>
          </w:tcPr>
          <w:p w14:paraId="69BE69F1" w14:textId="513FA480" w:rsidR="004303BB" w:rsidRPr="00B23CA7" w:rsidRDefault="00AE106D" w:rsidP="00477D5A">
            <w:pPr>
              <w:shd w:val="clear" w:color="auto" w:fill="FFFFFF"/>
              <w:spacing w:after="0" w:line="240" w:lineRule="auto"/>
              <w:jc w:val="both"/>
              <w:textAlignment w:val="baseline"/>
              <w:outlineLvl w:val="0"/>
              <w:rPr>
                <w:b/>
              </w:rPr>
            </w:pPr>
            <w:r w:rsidRPr="00AE106D">
              <w:rPr>
                <w:rFonts w:ascii="Times New Roman" w:eastAsia="Times New Roman" w:hAnsi="Times New Roman"/>
                <w:lang w:eastAsia="ru-RU"/>
              </w:rPr>
              <w:t xml:space="preserve">Послуги з медичного огляду проводяться відповідно до Постанови КМУ № 599 від 23.05.2001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наказу МОЗ України № 280 від 23.07.2002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AE106D">
              <w:rPr>
                <w:rFonts w:ascii="Times New Roman" w:eastAsia="Times New Roman" w:hAnsi="Times New Roman"/>
                <w:lang w:eastAsia="ru-RU"/>
              </w:rPr>
              <w:t>хвороб</w:t>
            </w:r>
            <w:proofErr w:type="spellEnd"/>
            <w:r w:rsidRPr="00AE106D">
              <w:rPr>
                <w:rFonts w:ascii="Times New Roman" w:eastAsia="Times New Roman" w:hAnsi="Times New Roman"/>
                <w:lang w:eastAsia="ru-RU"/>
              </w:rPr>
              <w:t xml:space="preserve">», наказу МОЗ України № 65/80 від 31.01.2013 «Про затвердження Положення про медичний огляд кандидатів у водії та водіїв транспортних засобів», Постанови КМУ від 10.05.2022 р. № 577 «Про затвердження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або оточуючих» та Порядку проведення попередніх, періодичних та позачергових психіатричних оглядів, у тому числі на предмет вживання </w:t>
            </w:r>
            <w:proofErr w:type="spellStart"/>
            <w:r w:rsidRPr="00AE106D">
              <w:rPr>
                <w:rFonts w:ascii="Times New Roman" w:eastAsia="Times New Roman" w:hAnsi="Times New Roman"/>
                <w:lang w:eastAsia="ru-RU"/>
              </w:rPr>
              <w:t>психоактивних</w:t>
            </w:r>
            <w:proofErr w:type="spellEnd"/>
            <w:r w:rsidRPr="00AE106D">
              <w:rPr>
                <w:rFonts w:ascii="Times New Roman" w:eastAsia="Times New Roman" w:hAnsi="Times New Roman"/>
                <w:lang w:eastAsia="ru-RU"/>
              </w:rPr>
              <w:t xml:space="preserve"> речовин, затвердженого наказом МОЗ України від 18.04.2022 року № 651.</w:t>
            </w:r>
          </w:p>
        </w:tc>
      </w:tr>
      <w:tr w:rsidR="004303BB" w:rsidRPr="00B23CA7" w14:paraId="4FA6F723" w14:textId="77777777" w:rsidTr="00477D5A">
        <w:tc>
          <w:tcPr>
            <w:tcW w:w="421" w:type="dxa"/>
            <w:shd w:val="clear" w:color="auto" w:fill="auto"/>
          </w:tcPr>
          <w:p w14:paraId="36DEDD17" w14:textId="135A3678" w:rsidR="004303BB" w:rsidRPr="00B23CA7" w:rsidRDefault="00653AB8" w:rsidP="00477D5A">
            <w:pPr>
              <w:spacing w:after="0" w:line="240" w:lineRule="auto"/>
              <w:rPr>
                <w:rFonts w:ascii="Times New Roman" w:hAnsi="Times New Roman"/>
              </w:rPr>
            </w:pPr>
            <w:r>
              <w:rPr>
                <w:rFonts w:ascii="Times New Roman" w:hAnsi="Times New Roman"/>
              </w:rPr>
              <w:t>6</w:t>
            </w:r>
          </w:p>
        </w:tc>
        <w:tc>
          <w:tcPr>
            <w:tcW w:w="3210" w:type="dxa"/>
            <w:shd w:val="clear" w:color="auto" w:fill="auto"/>
          </w:tcPr>
          <w:p w14:paraId="1ED47DE5" w14:textId="77777777" w:rsidR="004303BB" w:rsidRPr="00B23CA7" w:rsidRDefault="004303BB" w:rsidP="00477D5A">
            <w:pPr>
              <w:spacing w:after="0" w:line="240" w:lineRule="auto"/>
              <w:rPr>
                <w:rFonts w:ascii="Times New Roman" w:hAnsi="Times New Roman"/>
                <w:b/>
              </w:rPr>
            </w:pPr>
            <w:r w:rsidRPr="00B23CA7">
              <w:rPr>
                <w:rFonts w:ascii="Times New Roman" w:eastAsia="Times New Roman" w:hAnsi="Times New Roman"/>
                <w:b/>
                <w:lang w:eastAsia="ru-RU"/>
              </w:rPr>
              <w:t xml:space="preserve">Обґрунтування розміру бюджетного призначення </w:t>
            </w:r>
          </w:p>
        </w:tc>
        <w:tc>
          <w:tcPr>
            <w:tcW w:w="6145" w:type="dxa"/>
            <w:shd w:val="clear" w:color="auto" w:fill="auto"/>
          </w:tcPr>
          <w:p w14:paraId="58EE790E" w14:textId="573679AE" w:rsidR="004303BB" w:rsidRPr="00B23CA7" w:rsidRDefault="004303BB" w:rsidP="00477D5A">
            <w:pPr>
              <w:spacing w:after="0" w:line="240" w:lineRule="auto"/>
              <w:jc w:val="both"/>
            </w:pPr>
            <w:r w:rsidRPr="00AE106D">
              <w:rPr>
                <w:rFonts w:ascii="Times New Roman" w:eastAsia="Times New Roman" w:hAnsi="Times New Roman"/>
                <w:lang w:eastAsia="ru-RU"/>
              </w:rPr>
              <w:t>Розмір бюджетного призначення відповідно кошторису на 2024 рік.</w:t>
            </w:r>
          </w:p>
        </w:tc>
      </w:tr>
      <w:tr w:rsidR="004303BB" w:rsidRPr="00B23CA7" w14:paraId="3C92CA18" w14:textId="77777777" w:rsidTr="00477D5A">
        <w:tc>
          <w:tcPr>
            <w:tcW w:w="421" w:type="dxa"/>
            <w:shd w:val="clear" w:color="auto" w:fill="auto"/>
          </w:tcPr>
          <w:p w14:paraId="5363C684" w14:textId="1A7F6A97" w:rsidR="004303BB" w:rsidRPr="00B23CA7" w:rsidRDefault="00653AB8" w:rsidP="00477D5A">
            <w:pPr>
              <w:spacing w:after="0" w:line="240" w:lineRule="auto"/>
              <w:rPr>
                <w:rFonts w:ascii="Times New Roman" w:hAnsi="Times New Roman"/>
              </w:rPr>
            </w:pPr>
            <w:r>
              <w:rPr>
                <w:rFonts w:ascii="Times New Roman" w:hAnsi="Times New Roman"/>
              </w:rPr>
              <w:t>7</w:t>
            </w:r>
          </w:p>
        </w:tc>
        <w:tc>
          <w:tcPr>
            <w:tcW w:w="3210" w:type="dxa"/>
            <w:shd w:val="clear" w:color="auto" w:fill="auto"/>
          </w:tcPr>
          <w:p w14:paraId="35C396C3" w14:textId="77777777" w:rsidR="004303BB" w:rsidRPr="00B23CA7" w:rsidRDefault="004303BB" w:rsidP="00477D5A">
            <w:pPr>
              <w:spacing w:after="0" w:line="240" w:lineRule="auto"/>
              <w:rPr>
                <w:rFonts w:ascii="Times New Roman" w:eastAsia="Times New Roman" w:hAnsi="Times New Roman"/>
                <w:b/>
                <w:lang w:eastAsia="ru-RU"/>
              </w:rPr>
            </w:pPr>
            <w:r w:rsidRPr="00B23CA7">
              <w:rPr>
                <w:rFonts w:ascii="Times New Roman" w:eastAsia="Times New Roman" w:hAnsi="Times New Roman"/>
                <w:b/>
                <w:lang w:eastAsia="ru-RU"/>
              </w:rPr>
              <w:t>Очікувана вартість предмета закупівлі</w:t>
            </w:r>
          </w:p>
        </w:tc>
        <w:tc>
          <w:tcPr>
            <w:tcW w:w="6145" w:type="dxa"/>
            <w:shd w:val="clear" w:color="auto" w:fill="auto"/>
          </w:tcPr>
          <w:p w14:paraId="2B7B8464" w14:textId="4D124A92" w:rsidR="004303BB" w:rsidRPr="00AE106D" w:rsidRDefault="00E418F2" w:rsidP="00477D5A">
            <w:pPr>
              <w:tabs>
                <w:tab w:val="left" w:pos="2448"/>
              </w:tabs>
              <w:spacing w:after="0" w:line="240" w:lineRule="auto"/>
              <w:rPr>
                <w:rFonts w:ascii="Times New Roman" w:hAnsi="Times New Roman"/>
                <w:highlight w:val="yellow"/>
              </w:rPr>
            </w:pPr>
            <w:r w:rsidRPr="00E418F2">
              <w:rPr>
                <w:rFonts w:ascii="Times New Roman" w:hAnsi="Times New Roman"/>
              </w:rPr>
              <w:t>194 000,00 грн,</w:t>
            </w:r>
            <w:r w:rsidR="004303BB" w:rsidRPr="00E418F2">
              <w:rPr>
                <w:rFonts w:ascii="Times New Roman" w:hAnsi="Times New Roman"/>
              </w:rPr>
              <w:t xml:space="preserve"> з ПДВ</w:t>
            </w:r>
            <w:r w:rsidR="001448E3">
              <w:rPr>
                <w:rFonts w:ascii="Times New Roman" w:hAnsi="Times New Roman"/>
              </w:rPr>
              <w:t>.</w:t>
            </w:r>
          </w:p>
        </w:tc>
      </w:tr>
      <w:tr w:rsidR="004303BB" w:rsidRPr="00B23CA7" w14:paraId="7FC1D16F" w14:textId="77777777" w:rsidTr="00477D5A">
        <w:tc>
          <w:tcPr>
            <w:tcW w:w="421" w:type="dxa"/>
            <w:shd w:val="clear" w:color="auto" w:fill="auto"/>
          </w:tcPr>
          <w:p w14:paraId="665FC56C" w14:textId="2DAFEA27" w:rsidR="004303BB" w:rsidRPr="00B23CA7" w:rsidRDefault="00653AB8" w:rsidP="00477D5A">
            <w:pPr>
              <w:spacing w:after="0" w:line="240" w:lineRule="auto"/>
              <w:rPr>
                <w:rFonts w:ascii="Times New Roman" w:hAnsi="Times New Roman"/>
              </w:rPr>
            </w:pPr>
            <w:r>
              <w:rPr>
                <w:rFonts w:ascii="Times New Roman" w:hAnsi="Times New Roman"/>
              </w:rPr>
              <w:t>8</w:t>
            </w:r>
          </w:p>
        </w:tc>
        <w:tc>
          <w:tcPr>
            <w:tcW w:w="3210" w:type="dxa"/>
            <w:shd w:val="clear" w:color="auto" w:fill="auto"/>
          </w:tcPr>
          <w:p w14:paraId="03259DC0" w14:textId="77777777" w:rsidR="004303BB" w:rsidRPr="00B23CA7" w:rsidRDefault="004303BB" w:rsidP="00477D5A">
            <w:pPr>
              <w:spacing w:after="0" w:line="240" w:lineRule="auto"/>
              <w:rPr>
                <w:rFonts w:ascii="Times New Roman" w:eastAsia="Times New Roman" w:hAnsi="Times New Roman"/>
                <w:b/>
                <w:lang w:eastAsia="ru-RU"/>
              </w:rPr>
            </w:pPr>
            <w:r w:rsidRPr="00B23CA7">
              <w:rPr>
                <w:rFonts w:ascii="Times New Roman" w:eastAsia="Times New Roman" w:hAnsi="Times New Roman"/>
                <w:b/>
                <w:lang w:eastAsia="ru-RU"/>
              </w:rPr>
              <w:t>Обґрунтування очікуваної вартості предмета закупівлі</w:t>
            </w:r>
          </w:p>
        </w:tc>
        <w:tc>
          <w:tcPr>
            <w:tcW w:w="6145" w:type="dxa"/>
            <w:shd w:val="clear" w:color="auto" w:fill="auto"/>
          </w:tcPr>
          <w:p w14:paraId="19AFBC9A" w14:textId="1B709177" w:rsidR="001448E3" w:rsidRPr="001448E3" w:rsidRDefault="001448E3" w:rsidP="001448E3">
            <w:pPr>
              <w:spacing w:after="0" w:line="240" w:lineRule="auto"/>
              <w:jc w:val="both"/>
              <w:rPr>
                <w:rFonts w:ascii="Times New Roman" w:eastAsia="Times New Roman" w:hAnsi="Times New Roman"/>
                <w:lang w:eastAsia="ru-RU"/>
              </w:rPr>
            </w:pPr>
            <w:r w:rsidRPr="001448E3">
              <w:rPr>
                <w:rFonts w:ascii="Times New Roman" w:eastAsia="Times New Roman" w:hAnsi="Times New Roman"/>
                <w:lang w:eastAsia="ru-RU"/>
              </w:rPr>
              <w:t xml:space="preserve">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МЕРТУ від 18.02.2020 № 275, методом порівняння ринкових цін очікуваної вартості на підставі даних ринку, а саме: загальнодоступної відкритої інформації про ціни, що містяться в мережі інтернет у відкритому доступі та моніторингом електронної системи публічних закупівель </w:t>
            </w:r>
            <w:proofErr w:type="spellStart"/>
            <w:r w:rsidRPr="001448E3">
              <w:rPr>
                <w:rFonts w:ascii="Times New Roman" w:eastAsia="Times New Roman" w:hAnsi="Times New Roman"/>
                <w:lang w:val="en-US" w:eastAsia="ru-RU"/>
              </w:rPr>
              <w:t>Prozorro</w:t>
            </w:r>
            <w:proofErr w:type="spellEnd"/>
            <w:r w:rsidRPr="001448E3">
              <w:rPr>
                <w:rFonts w:ascii="Times New Roman" w:eastAsia="Times New Roman" w:hAnsi="Times New Roman"/>
                <w:lang w:eastAsia="ru-RU"/>
              </w:rPr>
              <w:t xml:space="preserve"> щодо визначення очікуваних вартостей схожого предмету закупівлі замовниками </w:t>
            </w:r>
            <w:r w:rsidR="005A4B9A">
              <w:rPr>
                <w:rFonts w:ascii="Times New Roman" w:eastAsia="Times New Roman" w:hAnsi="Times New Roman"/>
                <w:lang w:eastAsia="ru-RU"/>
              </w:rPr>
              <w:t>н</w:t>
            </w:r>
            <w:bookmarkStart w:id="0" w:name="_GoBack"/>
            <w:bookmarkEnd w:id="0"/>
            <w:r w:rsidRPr="001448E3">
              <w:rPr>
                <w:rFonts w:ascii="Times New Roman" w:eastAsia="Times New Roman" w:hAnsi="Times New Roman"/>
                <w:lang w:eastAsia="ru-RU"/>
              </w:rPr>
              <w:t>а період оголошення закупівлі.</w:t>
            </w:r>
          </w:p>
          <w:p w14:paraId="13A4216E" w14:textId="7EBDA93B" w:rsidR="00E418F2" w:rsidRPr="00AE106D" w:rsidRDefault="00E418F2" w:rsidP="00AE106D">
            <w:pPr>
              <w:spacing w:after="0" w:line="240" w:lineRule="auto"/>
              <w:jc w:val="both"/>
              <w:rPr>
                <w:rFonts w:ascii="Times New Roman" w:eastAsia="Times New Roman" w:hAnsi="Times New Roman"/>
                <w:lang w:eastAsia="ru-RU"/>
              </w:rPr>
            </w:pPr>
            <w:r w:rsidRPr="00E418F2">
              <w:rPr>
                <w:rFonts w:ascii="Times New Roman" w:eastAsia="Times New Roman" w:hAnsi="Times New Roman"/>
                <w:lang w:eastAsia="ru-RU"/>
              </w:rPr>
              <w:t xml:space="preserve">Визначення очікуваної вартості здійснювалось на підставі аналізу фактичного отримання послуг </w:t>
            </w:r>
            <w:r w:rsidR="001448E3">
              <w:rPr>
                <w:rFonts w:ascii="Times New Roman" w:eastAsia="Times New Roman" w:hAnsi="Times New Roman"/>
                <w:lang w:eastAsia="ru-RU"/>
              </w:rPr>
              <w:t>замовником</w:t>
            </w:r>
            <w:r w:rsidRPr="00E418F2">
              <w:rPr>
                <w:rFonts w:ascii="Times New Roman" w:eastAsia="Times New Roman" w:hAnsi="Times New Roman"/>
                <w:lang w:eastAsia="ru-RU"/>
              </w:rPr>
              <w:t xml:space="preserve"> у минулих періодах, з урахуванням запланованих поточних завдань.</w:t>
            </w:r>
          </w:p>
          <w:p w14:paraId="5521763C" w14:textId="173478CF" w:rsidR="00AE106D" w:rsidRPr="00B23CA7" w:rsidRDefault="00AE106D" w:rsidP="00477D5A">
            <w:pPr>
              <w:spacing w:after="0" w:line="240" w:lineRule="auto"/>
              <w:jc w:val="both"/>
              <w:rPr>
                <w:rFonts w:ascii="Times New Roman" w:eastAsia="Times New Roman" w:hAnsi="Times New Roman"/>
                <w:lang w:eastAsia="ru-RU"/>
              </w:rPr>
            </w:pPr>
          </w:p>
        </w:tc>
      </w:tr>
    </w:tbl>
    <w:p w14:paraId="00000022" w14:textId="25895443" w:rsidR="00C83C9F" w:rsidRPr="00F405A0" w:rsidRDefault="00C83C9F" w:rsidP="00374FB7">
      <w:pPr>
        <w:spacing w:after="0" w:line="240" w:lineRule="auto"/>
        <w:ind w:firstLine="426"/>
        <w:jc w:val="both"/>
        <w:rPr>
          <w:rFonts w:ascii="Times New Roman" w:eastAsia="Times New Roman" w:hAnsi="Times New Roman"/>
          <w:sz w:val="24"/>
          <w:szCs w:val="24"/>
        </w:rPr>
      </w:pPr>
    </w:p>
    <w:sectPr w:rsidR="00C83C9F" w:rsidRPr="00F405A0" w:rsidSect="00E47C9B">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66E0"/>
    <w:multiLevelType w:val="hybridMultilevel"/>
    <w:tmpl w:val="C19AC7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E1710E4"/>
    <w:multiLevelType w:val="hybridMultilevel"/>
    <w:tmpl w:val="A2FE761E"/>
    <w:lvl w:ilvl="0" w:tplc="0422000F">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9793FEC"/>
    <w:multiLevelType w:val="hybridMultilevel"/>
    <w:tmpl w:val="E5F6A60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37502973"/>
    <w:multiLevelType w:val="hybridMultilevel"/>
    <w:tmpl w:val="05ACF4D4"/>
    <w:lvl w:ilvl="0" w:tplc="32C8ABF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42144DD3"/>
    <w:multiLevelType w:val="hybridMultilevel"/>
    <w:tmpl w:val="99D4E5C0"/>
    <w:lvl w:ilvl="0" w:tplc="37E490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656E738F"/>
    <w:multiLevelType w:val="hybridMultilevel"/>
    <w:tmpl w:val="210ADF0E"/>
    <w:lvl w:ilvl="0" w:tplc="33EA262E">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88B2D3C"/>
    <w:multiLevelType w:val="hybridMultilevel"/>
    <w:tmpl w:val="040A656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9F"/>
    <w:rsid w:val="000572C9"/>
    <w:rsid w:val="000B55A8"/>
    <w:rsid w:val="000D2E86"/>
    <w:rsid w:val="000F4431"/>
    <w:rsid w:val="000F7D66"/>
    <w:rsid w:val="001448E3"/>
    <w:rsid w:val="00207D86"/>
    <w:rsid w:val="002319E4"/>
    <w:rsid w:val="00263E97"/>
    <w:rsid w:val="002E7954"/>
    <w:rsid w:val="00300F14"/>
    <w:rsid w:val="0030433B"/>
    <w:rsid w:val="00362C79"/>
    <w:rsid w:val="00374FB7"/>
    <w:rsid w:val="003A4E93"/>
    <w:rsid w:val="003A5C7E"/>
    <w:rsid w:val="003F3B0A"/>
    <w:rsid w:val="004054C2"/>
    <w:rsid w:val="00407AD0"/>
    <w:rsid w:val="004303BB"/>
    <w:rsid w:val="00435E5D"/>
    <w:rsid w:val="00442E5B"/>
    <w:rsid w:val="004B3250"/>
    <w:rsid w:val="00543FD0"/>
    <w:rsid w:val="005822A9"/>
    <w:rsid w:val="005A4B9A"/>
    <w:rsid w:val="006045D8"/>
    <w:rsid w:val="006235BB"/>
    <w:rsid w:val="00630609"/>
    <w:rsid w:val="00653AB8"/>
    <w:rsid w:val="006637FD"/>
    <w:rsid w:val="00694FD6"/>
    <w:rsid w:val="006A24D1"/>
    <w:rsid w:val="006B4675"/>
    <w:rsid w:val="006C7B05"/>
    <w:rsid w:val="006D259F"/>
    <w:rsid w:val="006E63D9"/>
    <w:rsid w:val="007A682E"/>
    <w:rsid w:val="007C7745"/>
    <w:rsid w:val="00800B55"/>
    <w:rsid w:val="00856F10"/>
    <w:rsid w:val="00862964"/>
    <w:rsid w:val="008652D6"/>
    <w:rsid w:val="0088155D"/>
    <w:rsid w:val="00893AD1"/>
    <w:rsid w:val="008955B7"/>
    <w:rsid w:val="00901D2C"/>
    <w:rsid w:val="009143A6"/>
    <w:rsid w:val="009434FB"/>
    <w:rsid w:val="0094384F"/>
    <w:rsid w:val="00965614"/>
    <w:rsid w:val="00991A09"/>
    <w:rsid w:val="009F240F"/>
    <w:rsid w:val="00A139E4"/>
    <w:rsid w:val="00A203F6"/>
    <w:rsid w:val="00A821BB"/>
    <w:rsid w:val="00A84718"/>
    <w:rsid w:val="00AE106D"/>
    <w:rsid w:val="00B07890"/>
    <w:rsid w:val="00B14167"/>
    <w:rsid w:val="00B9631B"/>
    <w:rsid w:val="00BE6560"/>
    <w:rsid w:val="00C05AA9"/>
    <w:rsid w:val="00C17FBA"/>
    <w:rsid w:val="00C83C9F"/>
    <w:rsid w:val="00CA6DB2"/>
    <w:rsid w:val="00CC3BEB"/>
    <w:rsid w:val="00CD6619"/>
    <w:rsid w:val="00D11092"/>
    <w:rsid w:val="00D47567"/>
    <w:rsid w:val="00D62C8F"/>
    <w:rsid w:val="00D87A30"/>
    <w:rsid w:val="00DF28F0"/>
    <w:rsid w:val="00DF5EC6"/>
    <w:rsid w:val="00E022E0"/>
    <w:rsid w:val="00E16522"/>
    <w:rsid w:val="00E35338"/>
    <w:rsid w:val="00E418F2"/>
    <w:rsid w:val="00E47C95"/>
    <w:rsid w:val="00E47C9B"/>
    <w:rsid w:val="00E56D9B"/>
    <w:rsid w:val="00EA0C1E"/>
    <w:rsid w:val="00EF0490"/>
    <w:rsid w:val="00F06519"/>
    <w:rsid w:val="00F405A0"/>
    <w:rsid w:val="00F442FC"/>
    <w:rsid w:val="00F4432C"/>
    <w:rsid w:val="00F9542A"/>
    <w:rsid w:val="00F959F5"/>
    <w:rsid w:val="00F964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6A75"/>
  <w15:docId w15:val="{6C5BAB62-722E-45B0-8533-5F30B074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D30"/>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basedOn w:val="a"/>
    <w:next w:val="a5"/>
    <w:uiPriority w:val="99"/>
    <w:unhideWhenUsed/>
    <w:rsid w:val="00BD5D3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semiHidden/>
    <w:unhideWhenUsed/>
    <w:rsid w:val="00BD5D30"/>
    <w:rPr>
      <w:rFonts w:ascii="Times New Roman" w:hAnsi="Times New Roman"/>
      <w:sz w:val="24"/>
      <w:szCs w:val="24"/>
    </w:rPr>
  </w:style>
  <w:style w:type="paragraph" w:customStyle="1" w:styleId="rvps2">
    <w:name w:val="rvps2"/>
    <w:basedOn w:val="a"/>
    <w:rsid w:val="00E0701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B14167"/>
    <w:pPr>
      <w:ind w:left="720"/>
      <w:contextualSpacing/>
    </w:pPr>
  </w:style>
  <w:style w:type="character" w:styleId="a8">
    <w:name w:val="Hyperlink"/>
    <w:uiPriority w:val="99"/>
    <w:semiHidden/>
    <w:rsid w:val="00F405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8347">
      <w:bodyDiv w:val="1"/>
      <w:marLeft w:val="0"/>
      <w:marRight w:val="0"/>
      <w:marTop w:val="0"/>
      <w:marBottom w:val="0"/>
      <w:divBdr>
        <w:top w:val="none" w:sz="0" w:space="0" w:color="auto"/>
        <w:left w:val="none" w:sz="0" w:space="0" w:color="auto"/>
        <w:bottom w:val="none" w:sz="0" w:space="0" w:color="auto"/>
        <w:right w:val="none" w:sz="0" w:space="0" w:color="auto"/>
      </w:divBdr>
    </w:div>
    <w:div w:id="89400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RYRqlqqgMh3f1I2HwdoaveJi2g==">AMUW2mXev6jsFEHB0Y8C8RIa5C1xeHGyMu3HIe3hZLi6hc9ZopB1y4hranxSUZspdLZtFuADC0Z/QorsTQJVej3QntP1xY4VQrE1i0QkC7bD07xHBzZm2LT4ZlAE8RhZTbbvEb7nSBVLP3ukV/hjqpnrjT8122loRrpd+MhNCqbxvgJ1LH6RsxY=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1817</Words>
  <Characters>1036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Dovhaia</dc:creator>
  <cp:lastModifiedBy>Admin</cp:lastModifiedBy>
  <cp:revision>100</cp:revision>
  <dcterms:created xsi:type="dcterms:W3CDTF">2023-03-08T08:26:00Z</dcterms:created>
  <dcterms:modified xsi:type="dcterms:W3CDTF">2024-02-05T09:05:00Z</dcterms:modified>
</cp:coreProperties>
</file>